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23" w:lineRule="atLeast"/>
        <w:jc w:val="center"/>
        <w:rPr>
          <w:sz w:val="44"/>
          <w:szCs w:val="44"/>
          <w:shd w:val="clear" w:color="auto" w:fill="FFFFFF"/>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Fonts w:hint="eastAsia" w:ascii="仿宋" w:hAnsi="仿宋" w:eastAsia="仿宋"/>
          <w:sz w:val="32"/>
          <w:szCs w:val="32"/>
        </w:rPr>
      </w:pPr>
      <w:r>
        <w:rPr>
          <w:rFonts w:hint="eastAsia" w:ascii="仿宋" w:hAnsi="仿宋" w:eastAsia="仿宋"/>
          <w:sz w:val="32"/>
          <w:szCs w:val="32"/>
        </w:rPr>
        <w:t>平公共资源</w:t>
      </w:r>
      <w:r>
        <w:rPr>
          <w:rFonts w:hint="eastAsia" w:ascii="仿宋_GB2312" w:hAnsi="仿宋_GB2312" w:eastAsia="仿宋_GB2312" w:cs="Times New Roman"/>
          <w:b w:val="0"/>
          <w:kern w:val="2"/>
          <w:sz w:val="32"/>
          <w:szCs w:val="32"/>
          <w:lang w:val="en-US" w:eastAsia="zh-CN" w:bidi="ar-SA"/>
        </w:rPr>
        <w:t>〔2018〕8</w:t>
      </w:r>
      <w:r>
        <w:rPr>
          <w:rFonts w:hint="eastAsia" w:ascii="仿宋" w:hAnsi="仿宋" w:eastAsia="仿宋"/>
          <w:sz w:val="32"/>
          <w:szCs w:val="32"/>
        </w:rPr>
        <w:t>号</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Fonts w:hint="eastAsia" w:ascii="方正小标宋简体" w:hAnsi="方正小标宋简体" w:eastAsia="方正小标宋简体" w:cs="方正小标宋简体"/>
          <w:b w:val="0"/>
          <w:bCs/>
          <w:sz w:val="44"/>
          <w:lang w:eastAsia="zh-CN"/>
        </w:rPr>
      </w:pPr>
    </w:p>
    <w:p>
      <w:pPr>
        <w:spacing w:line="56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平顶山市公共资源交易</w:t>
      </w:r>
      <w:r>
        <w:rPr>
          <w:rFonts w:hint="eastAsia" w:ascii="方正小标宋简体" w:hAnsi="方正小标宋简体" w:eastAsia="方正小标宋简体" w:cs="方正小标宋简体"/>
          <w:b w:val="0"/>
          <w:bCs/>
          <w:sz w:val="44"/>
          <w:szCs w:val="44"/>
          <w:lang w:eastAsia="zh-CN"/>
        </w:rPr>
        <w:t>中心</w:t>
      </w:r>
    </w:p>
    <w:p>
      <w:pPr>
        <w:spacing w:line="56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异地抽取专家工作办法（试行）</w:t>
      </w:r>
    </w:p>
    <w:p>
      <w:pPr>
        <w:spacing w:line="560" w:lineRule="exact"/>
        <w:jc w:val="center"/>
        <w:rPr>
          <w:rFonts w:hint="eastAsia" w:asciiTheme="majorEastAsia" w:hAnsiTheme="majorEastAsia" w:eastAsiaTheme="majorEastAsia"/>
          <w:b/>
          <w:sz w:val="44"/>
          <w:szCs w:val="44"/>
          <w:lang w:eastAsia="zh-CN"/>
        </w:rPr>
      </w:pPr>
    </w:p>
    <w:p>
      <w:pPr>
        <w:shd w:val="clear" w:color="auto" w:fill="FFFFFF"/>
        <w:adjustRightInd/>
        <w:snapToGrid/>
        <w:spacing w:before="100" w:beforeAutospacing="1" w:after="300" w:line="360" w:lineRule="auto"/>
        <w:ind w:firstLine="640" w:firstLineChars="200"/>
        <w:jc w:val="both"/>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《平顶山市公共资源交易中心异地抽取专家工作办法（试行）》已经中心领导班子会议通过，现予公布，自</w:t>
      </w:r>
      <w:r>
        <w:rPr>
          <w:rFonts w:hint="eastAsia" w:ascii="仿宋_GB2312" w:hAnsi="仿宋_GB2312" w:eastAsia="仿宋_GB2312" w:cs="仿宋_GB2312"/>
          <w:b w:val="0"/>
          <w:bCs w:val="0"/>
          <w:color w:val="000000"/>
          <w:sz w:val="32"/>
          <w:szCs w:val="32"/>
          <w:lang w:val="en-US" w:eastAsia="zh-CN"/>
        </w:rPr>
        <w:t>2018年3月20日起施行。</w:t>
      </w:r>
    </w:p>
    <w:p>
      <w:pPr>
        <w:shd w:val="clear" w:color="auto" w:fill="FFFFFF"/>
        <w:adjustRightInd/>
        <w:snapToGrid/>
        <w:spacing w:before="100" w:beforeAutospacing="1" w:after="300" w:line="360" w:lineRule="auto"/>
        <w:ind w:left="1031" w:leftChars="491" w:firstLine="2416" w:firstLineChars="755"/>
        <w:jc w:val="both"/>
        <w:rPr>
          <w:rFonts w:hint="eastAsia" w:ascii="黑体" w:hAnsi="黑体" w:eastAsia="黑体" w:cs="黑体"/>
          <w:b w:val="0"/>
          <w:bCs w:val="0"/>
          <w:color w:val="000000"/>
          <w:sz w:val="32"/>
          <w:szCs w:val="32"/>
        </w:rPr>
      </w:pPr>
    </w:p>
    <w:p>
      <w:pPr>
        <w:shd w:val="clear" w:color="auto" w:fill="FFFFFF"/>
        <w:adjustRightInd/>
        <w:snapToGrid/>
        <w:spacing w:before="100" w:beforeAutospacing="1" w:after="300" w:line="360" w:lineRule="auto"/>
        <w:ind w:left="1031" w:leftChars="491" w:firstLine="2416" w:firstLineChars="755"/>
        <w:jc w:val="both"/>
        <w:rPr>
          <w:rFonts w:hint="eastAsia" w:ascii="黑体" w:hAnsi="黑体" w:eastAsia="黑体" w:cs="黑体"/>
          <w:b w:val="0"/>
          <w:bCs w:val="0"/>
          <w:color w:val="000000"/>
          <w:sz w:val="32"/>
          <w:szCs w:val="32"/>
        </w:rPr>
      </w:pPr>
    </w:p>
    <w:p>
      <w:pPr>
        <w:shd w:val="clear" w:color="auto" w:fill="FFFFFF"/>
        <w:adjustRightInd/>
        <w:snapToGrid/>
        <w:spacing w:before="100" w:beforeAutospacing="1" w:after="300" w:line="360" w:lineRule="auto"/>
        <w:ind w:firstLine="5440" w:firstLineChars="1700"/>
        <w:jc w:val="both"/>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2018年3月20日</w:t>
      </w:r>
    </w:p>
    <w:p>
      <w:pPr>
        <w:shd w:val="clear" w:color="auto" w:fill="FFFFFF"/>
        <w:adjustRightInd/>
        <w:snapToGrid/>
        <w:spacing w:before="100" w:beforeAutospacing="1" w:after="300" w:line="360" w:lineRule="auto"/>
        <w:jc w:val="both"/>
        <w:rPr>
          <w:rFonts w:hint="eastAsia" w:ascii="黑体" w:hAnsi="黑体" w:eastAsia="黑体" w:cs="黑体"/>
          <w:b w:val="0"/>
          <w:bCs w:val="0"/>
          <w:color w:val="000000"/>
          <w:sz w:val="32"/>
          <w:szCs w:val="32"/>
        </w:rPr>
      </w:pPr>
      <w:bookmarkStart w:id="0" w:name="_GoBack"/>
      <w:bookmarkEnd w:id="0"/>
    </w:p>
    <w:p>
      <w:pPr>
        <w:spacing w:line="56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平顶山市公共资源交易</w:t>
      </w:r>
      <w:r>
        <w:rPr>
          <w:rFonts w:hint="eastAsia" w:ascii="方正小标宋简体" w:hAnsi="方正小标宋简体" w:eastAsia="方正小标宋简体" w:cs="方正小标宋简体"/>
          <w:b w:val="0"/>
          <w:bCs/>
          <w:sz w:val="44"/>
          <w:szCs w:val="44"/>
          <w:lang w:eastAsia="zh-CN"/>
        </w:rPr>
        <w:t>中心</w:t>
      </w:r>
    </w:p>
    <w:p>
      <w:pPr>
        <w:spacing w:line="560" w:lineRule="exact"/>
        <w:jc w:val="center"/>
        <w:rPr>
          <w:rFonts w:hint="eastAsia" w:ascii="黑体" w:hAnsi="黑体" w:eastAsia="黑体" w:cs="黑体"/>
          <w:b w:val="0"/>
          <w:bCs w:val="0"/>
          <w:color w:val="000000"/>
          <w:sz w:val="32"/>
          <w:szCs w:val="32"/>
        </w:rPr>
      </w:pPr>
      <w:r>
        <w:rPr>
          <w:rFonts w:hint="eastAsia" w:ascii="方正小标宋简体" w:hAnsi="方正小标宋简体" w:eastAsia="方正小标宋简体" w:cs="方正小标宋简体"/>
          <w:b w:val="0"/>
          <w:bCs/>
          <w:sz w:val="44"/>
          <w:szCs w:val="44"/>
          <w:lang w:eastAsia="zh-CN"/>
        </w:rPr>
        <w:t>异地抽取专家工作办法（试行）</w:t>
      </w:r>
    </w:p>
    <w:p>
      <w:pPr>
        <w:shd w:val="clear" w:color="auto" w:fill="FFFFFF"/>
        <w:adjustRightInd/>
        <w:snapToGrid/>
        <w:spacing w:before="100" w:beforeAutospacing="1" w:after="300" w:line="360" w:lineRule="auto"/>
        <w:ind w:left="1031" w:leftChars="491" w:firstLine="2416" w:firstLineChars="755"/>
        <w:jc w:val="both"/>
        <w:rPr>
          <w:rFonts w:hint="eastAsia" w:ascii="黑体" w:hAnsi="黑体" w:eastAsia="黑体" w:cs="黑体"/>
          <w:b w:val="0"/>
          <w:bCs w:val="0"/>
          <w:color w:val="000000"/>
          <w:sz w:val="32"/>
          <w:szCs w:val="32"/>
        </w:rPr>
      </w:pPr>
    </w:p>
    <w:p>
      <w:pPr>
        <w:shd w:val="clear" w:color="auto" w:fill="FFFFFF"/>
        <w:adjustRightInd/>
        <w:snapToGrid/>
        <w:spacing w:before="100" w:beforeAutospacing="1" w:after="300" w:line="360" w:lineRule="auto"/>
        <w:ind w:left="1031" w:leftChars="491" w:firstLine="2416" w:firstLineChars="755"/>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第一章 总 则</w:t>
      </w:r>
    </w:p>
    <w:p>
      <w:pPr>
        <w:shd w:val="clear" w:color="auto" w:fill="FFFFFF"/>
        <w:adjustRightInd/>
        <w:snapToGrid/>
        <w:spacing w:before="100" w:beforeAutospacing="1" w:after="300" w:line="360" w:lineRule="auto"/>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第一条 </w:t>
      </w:r>
      <w:r>
        <w:rPr>
          <w:rFonts w:hint="eastAsia" w:ascii="仿宋_GB2312" w:hAnsi="仿宋_GB2312" w:eastAsia="仿宋_GB2312" w:cs="仿宋_GB2312"/>
          <w:color w:val="000000"/>
          <w:sz w:val="32"/>
          <w:szCs w:val="32"/>
        </w:rPr>
        <w:t>为进一步保障招标投标项目评标环节的公平公正，解决投标人与评标专家的串标问题，促进异地专家评标工作更加科学、规范，制定本办法。</w:t>
      </w:r>
    </w:p>
    <w:p>
      <w:pPr>
        <w:shd w:val="clear" w:color="auto" w:fill="FFFFFF"/>
        <w:adjustRightInd/>
        <w:snapToGrid/>
        <w:spacing w:before="100" w:beforeAutospacing="1" w:after="300" w:line="360" w:lineRule="auto"/>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第二条 </w:t>
      </w:r>
      <w:r>
        <w:rPr>
          <w:rFonts w:hint="eastAsia" w:ascii="仿宋_GB2312" w:hAnsi="仿宋_GB2312" w:eastAsia="仿宋_GB2312" w:cs="仿宋_GB2312"/>
          <w:color w:val="000000"/>
          <w:sz w:val="32"/>
          <w:szCs w:val="32"/>
        </w:rPr>
        <w:t>本办法依据《中华人民共和国招标投标法》、《中华人民共和国政府采购法》、《河南省公共资源交易管理委员会关于进一步加强公共资源交易监管的意见》（豫公管委</w:t>
      </w:r>
      <w:r>
        <w:rPr>
          <w:rFonts w:hint="eastAsia" w:ascii="仿宋_GB2312" w:hAnsi="仿宋_GB2312" w:eastAsia="仿宋_GB2312" w:cs="Times New Roman"/>
          <w:b w:val="0"/>
          <w:kern w:val="2"/>
          <w:sz w:val="32"/>
          <w:szCs w:val="32"/>
          <w:lang w:val="en-US" w:eastAsia="zh-CN" w:bidi="ar-SA"/>
        </w:rPr>
        <w:t>〔2017〕</w:t>
      </w:r>
      <w:r>
        <w:rPr>
          <w:rFonts w:hint="eastAsia" w:ascii="仿宋_GB2312" w:hAnsi="仿宋_GB2312" w:eastAsia="仿宋_GB2312" w:cs="仿宋_GB2312"/>
          <w:color w:val="000000"/>
          <w:sz w:val="32"/>
          <w:szCs w:val="32"/>
        </w:rPr>
        <w:t>1号文）、《河南省公共资源交易管理委员会关于印发河南省公共资源交易监督管理办法的通知》（豫公管委</w:t>
      </w:r>
      <w:r>
        <w:rPr>
          <w:rFonts w:hint="eastAsia" w:ascii="仿宋_GB2312" w:hAnsi="仿宋_GB2312" w:eastAsia="仿宋_GB2312" w:cs="Times New Roman"/>
          <w:b w:val="0"/>
          <w:kern w:val="2"/>
          <w:sz w:val="32"/>
          <w:szCs w:val="32"/>
          <w:lang w:val="en-US" w:eastAsia="zh-CN" w:bidi="ar-SA"/>
        </w:rPr>
        <w:t>〔2017〕</w:t>
      </w:r>
      <w:r>
        <w:rPr>
          <w:rFonts w:hint="eastAsia" w:ascii="仿宋_GB2312" w:hAnsi="仿宋_GB2312" w:eastAsia="仿宋_GB2312" w:cs="仿宋_GB2312"/>
          <w:color w:val="000000"/>
          <w:sz w:val="32"/>
          <w:szCs w:val="32"/>
        </w:rPr>
        <w:t>2号文）、《河南省综合评标专家库和评标专家管理办法》等制定。</w:t>
      </w:r>
    </w:p>
    <w:p>
      <w:pPr>
        <w:shd w:val="clear" w:color="auto" w:fill="FFFFFF"/>
        <w:adjustRightInd/>
        <w:snapToGrid/>
        <w:spacing w:before="100" w:beforeAutospacing="1" w:after="300" w:line="360" w:lineRule="auto"/>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第三条 </w:t>
      </w:r>
      <w:r>
        <w:rPr>
          <w:rFonts w:hint="eastAsia" w:ascii="仿宋_GB2312" w:hAnsi="仿宋_GB2312" w:eastAsia="仿宋_GB2312" w:cs="仿宋_GB2312"/>
          <w:color w:val="000000"/>
          <w:sz w:val="32"/>
          <w:szCs w:val="32"/>
        </w:rPr>
        <w:t>异地抽取专家分为异地评标和本地评标两种形式，在异地抽取专家，组建评标委员会，完成项目评标的活动。</w:t>
      </w:r>
    </w:p>
    <w:p>
      <w:pPr>
        <w:shd w:val="clear" w:color="auto" w:fill="FFFFFF"/>
        <w:adjustRightInd/>
        <w:snapToGrid/>
        <w:spacing w:before="100" w:beforeAutospacing="1" w:after="300" w:line="360" w:lineRule="auto"/>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第四条</w:t>
      </w:r>
      <w:r>
        <w:rPr>
          <w:rFonts w:hint="eastAsia" w:ascii="仿宋_GB2312" w:hAnsi="仿宋_GB2312" w:eastAsia="仿宋_GB2312" w:cs="仿宋_GB2312"/>
          <w:color w:val="000000"/>
          <w:sz w:val="32"/>
          <w:szCs w:val="32"/>
        </w:rPr>
        <w:t xml:space="preserve"> 本市行政区域内，进入公共资源交易平台交易的招标投标项目拟采用异地抽取专家的，适用本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w:t>
      </w:r>
    </w:p>
    <w:p>
      <w:pPr>
        <w:shd w:val="clear" w:color="auto" w:fill="FFFFFF"/>
        <w:adjustRightInd/>
        <w:snapToGrid/>
        <w:spacing w:before="100" w:beforeAutospacing="1" w:after="300" w:line="360" w:lineRule="auto"/>
        <w:ind w:left="1080" w:firstLine="1654" w:firstLineChars="517"/>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第二章 异地抽取专家的管理</w:t>
      </w:r>
    </w:p>
    <w:p>
      <w:pPr>
        <w:shd w:val="clear" w:color="auto" w:fill="FFFFFF"/>
        <w:adjustRightInd/>
        <w:snapToGrid/>
        <w:spacing w:before="100" w:beforeAutospacing="1" w:after="300" w:line="360" w:lineRule="auto"/>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第五条 </w:t>
      </w:r>
      <w:r>
        <w:rPr>
          <w:rFonts w:hint="eastAsia" w:ascii="仿宋_GB2312" w:hAnsi="仿宋_GB2312" w:eastAsia="仿宋_GB2312" w:cs="仿宋_GB2312"/>
          <w:color w:val="000000"/>
          <w:sz w:val="32"/>
          <w:szCs w:val="32"/>
        </w:rPr>
        <w:t>招标人（招标代理机构）申请使用异地专家的，须经行政监督部门批准，交易中心同意，可以采用异地抽取专家方式进行。</w:t>
      </w:r>
    </w:p>
    <w:p>
      <w:pPr>
        <w:shd w:val="clear" w:color="auto" w:fill="FFFFFF"/>
        <w:adjustRightInd/>
        <w:snapToGrid/>
        <w:spacing w:before="100" w:beforeAutospacing="1" w:after="300" w:line="360" w:lineRule="auto"/>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第六条 </w:t>
      </w:r>
      <w:r>
        <w:rPr>
          <w:rFonts w:hint="eastAsia" w:ascii="仿宋_GB2312" w:hAnsi="仿宋_GB2312" w:eastAsia="仿宋_GB2312" w:cs="仿宋_GB2312"/>
          <w:color w:val="000000"/>
          <w:sz w:val="32"/>
          <w:szCs w:val="32"/>
        </w:rPr>
        <w:t>公共资源交易中心应当按照要求，由业务科和监督科共同负责管理和协调异地抽取专家相关服务工作。</w:t>
      </w:r>
    </w:p>
    <w:p>
      <w:pPr>
        <w:shd w:val="clear" w:color="auto" w:fill="FFFFFF"/>
        <w:adjustRightInd/>
        <w:snapToGrid/>
        <w:spacing w:before="100" w:beforeAutospacing="1" w:after="300" w:line="360" w:lineRule="auto"/>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第七条 </w:t>
      </w:r>
      <w:r>
        <w:rPr>
          <w:rFonts w:hint="eastAsia" w:ascii="仿宋_GB2312" w:hAnsi="仿宋_GB2312" w:eastAsia="仿宋_GB2312" w:cs="仿宋_GB2312"/>
          <w:color w:val="000000"/>
          <w:sz w:val="32"/>
          <w:szCs w:val="32"/>
        </w:rPr>
        <w:t>招标人（招标代理机构）负责异地抽取专家项目的组织实施，行政监督部门负责全程监督。</w:t>
      </w:r>
    </w:p>
    <w:p>
      <w:pPr>
        <w:shd w:val="clear" w:color="auto" w:fill="FFFFFF"/>
        <w:adjustRightInd/>
        <w:snapToGrid/>
        <w:spacing w:before="100" w:beforeAutospacing="1" w:after="300" w:line="360" w:lineRule="auto"/>
        <w:ind w:left="1080" w:firstLine="1337" w:firstLineChars="418"/>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第三章 异地抽取专家的流程安排</w:t>
      </w:r>
    </w:p>
    <w:p>
      <w:pPr>
        <w:shd w:val="clear" w:color="auto" w:fill="FFFFFF"/>
        <w:adjustRightInd/>
        <w:snapToGrid/>
        <w:spacing w:before="100" w:beforeAutospacing="1" w:after="300" w:line="360" w:lineRule="auto"/>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第九条 </w:t>
      </w:r>
      <w:r>
        <w:rPr>
          <w:rFonts w:hint="eastAsia" w:ascii="仿宋_GB2312" w:hAnsi="仿宋_GB2312" w:eastAsia="仿宋_GB2312" w:cs="仿宋_GB2312"/>
          <w:color w:val="000000"/>
          <w:sz w:val="32"/>
          <w:szCs w:val="32"/>
        </w:rPr>
        <w:t>异地评标的项目在本市交易中心开标后，把标书资料封起并带到外地公共资源交易中心，在当地公共资源交易中心抽取专家进行评标；本地评标的项目在本市交易中心开标后，把开标资料封存，到外地公共资源交易中心抽取专家，带回本市交易中心进行评标。以上两种形式由招标人（招标代理机构）组织、相关行政监督部门全程监督，中心业务科室负责协调工作。</w:t>
      </w:r>
    </w:p>
    <w:p>
      <w:pPr>
        <w:shd w:val="clear" w:color="auto" w:fill="FFFFFF"/>
        <w:adjustRightInd/>
        <w:snapToGrid/>
        <w:spacing w:before="100" w:beforeAutospacing="1" w:after="300" w:line="360" w:lineRule="auto"/>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第十条 </w:t>
      </w:r>
      <w:r>
        <w:rPr>
          <w:rFonts w:hint="eastAsia" w:ascii="仿宋_GB2312" w:hAnsi="仿宋_GB2312" w:eastAsia="仿宋_GB2312" w:cs="仿宋_GB2312"/>
          <w:color w:val="000000"/>
          <w:sz w:val="32"/>
          <w:szCs w:val="32"/>
        </w:rPr>
        <w:t>需要异地抽取专家的项目，由招标人（招标代理机构）提出申请，经行政监督部门批准，招标人应在办理项目进场手续后向当地交易中心申请异地抽取专家的形式，由本市交易中心按有关规定进行。</w:t>
      </w:r>
    </w:p>
    <w:p>
      <w:pPr>
        <w:shd w:val="clear" w:color="auto" w:fill="FFFFFF"/>
        <w:adjustRightInd/>
        <w:snapToGrid/>
        <w:spacing w:before="100" w:beforeAutospacing="1" w:after="300" w:line="360" w:lineRule="auto"/>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采取异地抽取专家的项目须在招标公告中明示。</w:t>
      </w:r>
    </w:p>
    <w:p>
      <w:pPr>
        <w:numPr>
          <w:numId w:val="0"/>
        </w:numPr>
        <w:shd w:val="clear" w:color="auto" w:fill="FFFFFF"/>
        <w:adjustRightInd/>
        <w:snapToGrid/>
        <w:spacing w:before="100" w:beforeAutospacing="1" w:after="300" w:line="360" w:lineRule="auto"/>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第十一条</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color w:val="000000"/>
          <w:sz w:val="32"/>
          <w:szCs w:val="32"/>
        </w:rPr>
        <w:t>评标专家在确认参加评标后，因特殊原因不能参加评标的，在评标所在地交易中心及时补抽本地专家。</w:t>
      </w:r>
    </w:p>
    <w:p>
      <w:pPr>
        <w:numPr>
          <w:numId w:val="0"/>
        </w:numPr>
        <w:shd w:val="clear" w:color="auto" w:fill="FFFFFF"/>
        <w:adjustRightInd/>
        <w:snapToGrid/>
        <w:spacing w:before="100" w:beforeAutospacing="1" w:after="300" w:line="360" w:lineRule="auto"/>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第十二条 </w:t>
      </w:r>
      <w:r>
        <w:rPr>
          <w:rFonts w:hint="eastAsia" w:ascii="仿宋_GB2312" w:hAnsi="仿宋_GB2312" w:eastAsia="仿宋_GB2312" w:cs="仿宋_GB2312"/>
          <w:color w:val="000000"/>
          <w:sz w:val="32"/>
          <w:szCs w:val="32"/>
        </w:rPr>
        <w:t>异地评标结束后，评标资料带回本市交易中心封存，后续工作按规定办理。</w:t>
      </w:r>
    </w:p>
    <w:p>
      <w:pPr>
        <w:spacing w:line="360" w:lineRule="auto"/>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第十三条</w:t>
      </w:r>
      <w:r>
        <w:rPr>
          <w:rFonts w:hint="eastAsia" w:ascii="仿宋_GB2312" w:hAnsi="仿宋_GB2312" w:eastAsia="仿宋_GB2312" w:cs="仿宋_GB2312"/>
          <w:color w:val="000000"/>
          <w:sz w:val="32"/>
          <w:szCs w:val="32"/>
        </w:rPr>
        <w:t xml:space="preserve"> 本办法规定自 </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日开始执行。</w:t>
      </w:r>
    </w:p>
    <w:p>
      <w:pPr>
        <w:spacing w:line="560" w:lineRule="exact"/>
        <w:ind w:right="640" w:firstLine="5440" w:firstLineChars="1700"/>
        <w:rPr>
          <w:rFonts w:ascii="仿宋" w:hAnsi="仿宋" w:eastAsia="仿宋"/>
          <w:sz w:val="32"/>
          <w:szCs w:val="32"/>
        </w:rPr>
      </w:pPr>
    </w:p>
    <w:p>
      <w:pPr>
        <w:spacing w:line="560" w:lineRule="exact"/>
        <w:ind w:right="640" w:firstLine="5440" w:firstLineChars="1700"/>
        <w:rPr>
          <w:rFonts w:ascii="仿宋" w:hAnsi="仿宋" w:eastAsia="仿宋"/>
          <w:sz w:val="32"/>
          <w:szCs w:val="32"/>
        </w:rPr>
      </w:pPr>
    </w:p>
    <w:p>
      <w:pPr>
        <w:spacing w:line="560" w:lineRule="exact"/>
        <w:ind w:right="640" w:firstLine="5440" w:firstLineChars="1700"/>
        <w:rPr>
          <w:rFonts w:ascii="仿宋" w:hAnsi="仿宋" w:eastAsia="仿宋"/>
          <w:sz w:val="32"/>
          <w:szCs w:val="32"/>
        </w:rPr>
      </w:pPr>
    </w:p>
    <w:p>
      <w:pPr>
        <w:spacing w:line="560" w:lineRule="exact"/>
        <w:ind w:right="640" w:firstLine="5440" w:firstLineChars="1700"/>
        <w:rPr>
          <w:rFonts w:hint="eastAsia" w:ascii="仿宋" w:hAnsi="仿宋" w:eastAsia="仿宋"/>
          <w:sz w:val="32"/>
          <w:szCs w:val="32"/>
          <w:lang w:val="en-US" w:eastAsia="zh-CN"/>
        </w:rPr>
      </w:pPr>
    </w:p>
    <w:sectPr>
      <w:footerReference r:id="rId3" w:type="default"/>
      <w:pgSz w:w="11906" w:h="16838"/>
      <w:pgMar w:top="1418" w:right="1418" w:bottom="141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20"/>
    <w:rsid w:val="000103BC"/>
    <w:rsid w:val="00013CCF"/>
    <w:rsid w:val="0001473E"/>
    <w:rsid w:val="0002180B"/>
    <w:rsid w:val="00041F7F"/>
    <w:rsid w:val="000575BC"/>
    <w:rsid w:val="00072A0F"/>
    <w:rsid w:val="00090C1E"/>
    <w:rsid w:val="000A3FAF"/>
    <w:rsid w:val="000B08F7"/>
    <w:rsid w:val="000C23B1"/>
    <w:rsid w:val="000D0FC2"/>
    <w:rsid w:val="000D520C"/>
    <w:rsid w:val="000D78C2"/>
    <w:rsid w:val="000E0C09"/>
    <w:rsid w:val="000E172A"/>
    <w:rsid w:val="000E4D89"/>
    <w:rsid w:val="000F0909"/>
    <w:rsid w:val="000F15BC"/>
    <w:rsid w:val="000F2C19"/>
    <w:rsid w:val="00117187"/>
    <w:rsid w:val="00137A43"/>
    <w:rsid w:val="00140B33"/>
    <w:rsid w:val="0014191B"/>
    <w:rsid w:val="00167647"/>
    <w:rsid w:val="001731ED"/>
    <w:rsid w:val="00181533"/>
    <w:rsid w:val="001822FC"/>
    <w:rsid w:val="00191887"/>
    <w:rsid w:val="001C02F4"/>
    <w:rsid w:val="001C7D05"/>
    <w:rsid w:val="001E0CD5"/>
    <w:rsid w:val="001E0CFF"/>
    <w:rsid w:val="001E7426"/>
    <w:rsid w:val="001F125A"/>
    <w:rsid w:val="00232FD0"/>
    <w:rsid w:val="00235024"/>
    <w:rsid w:val="00241229"/>
    <w:rsid w:val="00242FD2"/>
    <w:rsid w:val="00250A5B"/>
    <w:rsid w:val="002526B8"/>
    <w:rsid w:val="00262EDA"/>
    <w:rsid w:val="002641A9"/>
    <w:rsid w:val="00272E87"/>
    <w:rsid w:val="00281550"/>
    <w:rsid w:val="00285554"/>
    <w:rsid w:val="002A0AD2"/>
    <w:rsid w:val="002A1006"/>
    <w:rsid w:val="002A73FF"/>
    <w:rsid w:val="002B090D"/>
    <w:rsid w:val="002B4B95"/>
    <w:rsid w:val="002B4D9F"/>
    <w:rsid w:val="002B7CB4"/>
    <w:rsid w:val="002C2F1F"/>
    <w:rsid w:val="002E2605"/>
    <w:rsid w:val="002E63C0"/>
    <w:rsid w:val="002E66FF"/>
    <w:rsid w:val="00303633"/>
    <w:rsid w:val="00311275"/>
    <w:rsid w:val="003150DC"/>
    <w:rsid w:val="00334005"/>
    <w:rsid w:val="003400DD"/>
    <w:rsid w:val="003610DA"/>
    <w:rsid w:val="00373D63"/>
    <w:rsid w:val="00392608"/>
    <w:rsid w:val="0039272E"/>
    <w:rsid w:val="00397CB7"/>
    <w:rsid w:val="003A4BED"/>
    <w:rsid w:val="003A554F"/>
    <w:rsid w:val="003B0D54"/>
    <w:rsid w:val="003C045F"/>
    <w:rsid w:val="003C4072"/>
    <w:rsid w:val="003E4A22"/>
    <w:rsid w:val="00402AC3"/>
    <w:rsid w:val="00423C5C"/>
    <w:rsid w:val="004445A8"/>
    <w:rsid w:val="00446CD6"/>
    <w:rsid w:val="00453B18"/>
    <w:rsid w:val="0047691E"/>
    <w:rsid w:val="00484C87"/>
    <w:rsid w:val="0049021A"/>
    <w:rsid w:val="00492920"/>
    <w:rsid w:val="004B016B"/>
    <w:rsid w:val="004B2272"/>
    <w:rsid w:val="004C1845"/>
    <w:rsid w:val="004F1898"/>
    <w:rsid w:val="004F2F44"/>
    <w:rsid w:val="005103B6"/>
    <w:rsid w:val="0051511B"/>
    <w:rsid w:val="00527512"/>
    <w:rsid w:val="00530680"/>
    <w:rsid w:val="00531E8C"/>
    <w:rsid w:val="0054699A"/>
    <w:rsid w:val="00560CF5"/>
    <w:rsid w:val="00572F27"/>
    <w:rsid w:val="0059039C"/>
    <w:rsid w:val="00594B49"/>
    <w:rsid w:val="005C4589"/>
    <w:rsid w:val="005C579F"/>
    <w:rsid w:val="005D22C4"/>
    <w:rsid w:val="005D67ED"/>
    <w:rsid w:val="005E5374"/>
    <w:rsid w:val="0060290D"/>
    <w:rsid w:val="00606722"/>
    <w:rsid w:val="00633CCD"/>
    <w:rsid w:val="0064018A"/>
    <w:rsid w:val="00640370"/>
    <w:rsid w:val="00641E3D"/>
    <w:rsid w:val="00654119"/>
    <w:rsid w:val="0065605F"/>
    <w:rsid w:val="00663162"/>
    <w:rsid w:val="006651F0"/>
    <w:rsid w:val="006865F5"/>
    <w:rsid w:val="006872C7"/>
    <w:rsid w:val="00693ED9"/>
    <w:rsid w:val="006941B6"/>
    <w:rsid w:val="006A54DF"/>
    <w:rsid w:val="006C05F3"/>
    <w:rsid w:val="006C5FE7"/>
    <w:rsid w:val="006D2EF5"/>
    <w:rsid w:val="00712343"/>
    <w:rsid w:val="007207DA"/>
    <w:rsid w:val="00731410"/>
    <w:rsid w:val="007377EE"/>
    <w:rsid w:val="00791743"/>
    <w:rsid w:val="00792305"/>
    <w:rsid w:val="0079426B"/>
    <w:rsid w:val="00796781"/>
    <w:rsid w:val="007A278C"/>
    <w:rsid w:val="007B67FE"/>
    <w:rsid w:val="007C24AF"/>
    <w:rsid w:val="007C6CE1"/>
    <w:rsid w:val="007D499B"/>
    <w:rsid w:val="007D5AA6"/>
    <w:rsid w:val="007E6909"/>
    <w:rsid w:val="008049E7"/>
    <w:rsid w:val="00806B3B"/>
    <w:rsid w:val="00816E1C"/>
    <w:rsid w:val="00820DE1"/>
    <w:rsid w:val="00823AB3"/>
    <w:rsid w:val="0083680F"/>
    <w:rsid w:val="00840387"/>
    <w:rsid w:val="008471EF"/>
    <w:rsid w:val="00856C1A"/>
    <w:rsid w:val="00870841"/>
    <w:rsid w:val="008822F6"/>
    <w:rsid w:val="00884707"/>
    <w:rsid w:val="00897E1E"/>
    <w:rsid w:val="008A047C"/>
    <w:rsid w:val="008A14B9"/>
    <w:rsid w:val="008A6436"/>
    <w:rsid w:val="008A7209"/>
    <w:rsid w:val="008B34D0"/>
    <w:rsid w:val="008C48CB"/>
    <w:rsid w:val="008D3C3B"/>
    <w:rsid w:val="008E3527"/>
    <w:rsid w:val="008E5FA8"/>
    <w:rsid w:val="008F7D3B"/>
    <w:rsid w:val="00902A2B"/>
    <w:rsid w:val="009112DE"/>
    <w:rsid w:val="00917D86"/>
    <w:rsid w:val="0092339F"/>
    <w:rsid w:val="00925C27"/>
    <w:rsid w:val="00951044"/>
    <w:rsid w:val="009553CD"/>
    <w:rsid w:val="00961D80"/>
    <w:rsid w:val="00975853"/>
    <w:rsid w:val="00983534"/>
    <w:rsid w:val="00994805"/>
    <w:rsid w:val="009B73F7"/>
    <w:rsid w:val="009E3C4A"/>
    <w:rsid w:val="009F6528"/>
    <w:rsid w:val="00A059B8"/>
    <w:rsid w:val="00A11A1D"/>
    <w:rsid w:val="00A11BCB"/>
    <w:rsid w:val="00A44EF4"/>
    <w:rsid w:val="00A475A6"/>
    <w:rsid w:val="00A90337"/>
    <w:rsid w:val="00AC017F"/>
    <w:rsid w:val="00AC3B30"/>
    <w:rsid w:val="00AD2A5B"/>
    <w:rsid w:val="00AF19FF"/>
    <w:rsid w:val="00AF59E0"/>
    <w:rsid w:val="00B16B6B"/>
    <w:rsid w:val="00B20096"/>
    <w:rsid w:val="00B314AB"/>
    <w:rsid w:val="00B32E55"/>
    <w:rsid w:val="00B433EA"/>
    <w:rsid w:val="00B75D8C"/>
    <w:rsid w:val="00B80883"/>
    <w:rsid w:val="00B8735C"/>
    <w:rsid w:val="00B95AAD"/>
    <w:rsid w:val="00BD173F"/>
    <w:rsid w:val="00BD29E7"/>
    <w:rsid w:val="00BD551A"/>
    <w:rsid w:val="00BE42B4"/>
    <w:rsid w:val="00BE4326"/>
    <w:rsid w:val="00BF5413"/>
    <w:rsid w:val="00C02672"/>
    <w:rsid w:val="00C24C66"/>
    <w:rsid w:val="00C41E1D"/>
    <w:rsid w:val="00C46BF0"/>
    <w:rsid w:val="00C55B66"/>
    <w:rsid w:val="00C60887"/>
    <w:rsid w:val="00C635C5"/>
    <w:rsid w:val="00C81B62"/>
    <w:rsid w:val="00C86E10"/>
    <w:rsid w:val="00C90FF4"/>
    <w:rsid w:val="00C95232"/>
    <w:rsid w:val="00CB30E2"/>
    <w:rsid w:val="00CB748B"/>
    <w:rsid w:val="00CD4A81"/>
    <w:rsid w:val="00CE1024"/>
    <w:rsid w:val="00D02810"/>
    <w:rsid w:val="00D0501F"/>
    <w:rsid w:val="00D072A0"/>
    <w:rsid w:val="00D121A9"/>
    <w:rsid w:val="00D42013"/>
    <w:rsid w:val="00D55368"/>
    <w:rsid w:val="00D55CE3"/>
    <w:rsid w:val="00D75B9B"/>
    <w:rsid w:val="00D765CD"/>
    <w:rsid w:val="00D87652"/>
    <w:rsid w:val="00D91669"/>
    <w:rsid w:val="00D92DBA"/>
    <w:rsid w:val="00DA3197"/>
    <w:rsid w:val="00DB38DC"/>
    <w:rsid w:val="00DB4732"/>
    <w:rsid w:val="00DE3DC0"/>
    <w:rsid w:val="00DF61DA"/>
    <w:rsid w:val="00E266A0"/>
    <w:rsid w:val="00E42AFB"/>
    <w:rsid w:val="00E60915"/>
    <w:rsid w:val="00E65D77"/>
    <w:rsid w:val="00E85FC8"/>
    <w:rsid w:val="00E935E2"/>
    <w:rsid w:val="00EC2595"/>
    <w:rsid w:val="00EF328F"/>
    <w:rsid w:val="00F07085"/>
    <w:rsid w:val="00F51E67"/>
    <w:rsid w:val="00F60A8E"/>
    <w:rsid w:val="00F63A4C"/>
    <w:rsid w:val="00F669F0"/>
    <w:rsid w:val="00F7256A"/>
    <w:rsid w:val="00F74C9C"/>
    <w:rsid w:val="00F964AC"/>
    <w:rsid w:val="00FB2821"/>
    <w:rsid w:val="00FC36A8"/>
    <w:rsid w:val="00FE7ACE"/>
    <w:rsid w:val="4EAC2F7D"/>
    <w:rsid w:val="5C2678A4"/>
    <w:rsid w:val="5C58366C"/>
    <w:rsid w:val="7D02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51"/>
      <w:szCs w:val="51"/>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uiPriority w:val="99"/>
    <w:rPr>
      <w:sz w:val="18"/>
      <w:szCs w:val="18"/>
    </w:rPr>
  </w:style>
  <w:style w:type="character" w:customStyle="1" w:styleId="9">
    <w:name w:val="页脚 Char"/>
    <w:basedOn w:val="6"/>
    <w:link w:val="4"/>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A1271-B0CB-4443-B97D-0AE381A555D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166</Words>
  <Characters>949</Characters>
  <Lines>7</Lines>
  <Paragraphs>2</Paragraphs>
  <ScaleCrop>false</ScaleCrop>
  <LinksUpToDate>false</LinksUpToDate>
  <CharactersWithSpaces>1113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2014-11-04T07:21:00Z</dcterms:created>
  <dc:creator>lenovo</dc:creator>
  <cp:lastModifiedBy>Administrator</cp:lastModifiedBy>
  <cp:lastPrinted>2018-03-20T08:34:00Z</cp:lastPrinted>
  <dcterms:modified xsi:type="dcterms:W3CDTF">2018-03-21T01:03:29Z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