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20" w:lineRule="atLeast"/>
        <w:rPr>
          <w:rFonts w:hint="eastAsia" w:asciiTheme="minorEastAsia" w:hAnsiTheme="minorEastAsia" w:eastAsiaTheme="minorEastAsia" w:cstheme="minorEastAsia"/>
          <w:b/>
          <w:bCs/>
          <w:color w:val="000000"/>
          <w:kern w:val="0"/>
          <w:sz w:val="24"/>
          <w:szCs w:val="24"/>
          <w:lang w:val="en-US" w:eastAsia="zh-CN" w:bidi="ar-SA"/>
        </w:rPr>
      </w:pPr>
      <w:r>
        <w:rPr>
          <w:rFonts w:hint="eastAsia" w:asciiTheme="minorEastAsia" w:hAnsiTheme="minorEastAsia" w:eastAsiaTheme="minorEastAsia" w:cstheme="minorEastAsia"/>
          <w:b/>
          <w:bCs/>
          <w:color w:val="000000"/>
          <w:kern w:val="0"/>
          <w:sz w:val="24"/>
          <w:szCs w:val="24"/>
          <w:lang w:val="en-US" w:eastAsia="zh-CN" w:bidi="ar-SA"/>
        </w:rPr>
        <w:t>1</w:t>
      </w:r>
      <w:bookmarkStart w:id="4" w:name="_GoBack"/>
      <w:bookmarkEnd w:id="4"/>
      <w:r>
        <w:rPr>
          <w:rFonts w:hint="eastAsia" w:asciiTheme="minorEastAsia" w:hAnsiTheme="minorEastAsia" w:eastAsiaTheme="minorEastAsia" w:cstheme="minorEastAsia"/>
          <w:b/>
          <w:bCs/>
          <w:color w:val="000000"/>
          <w:kern w:val="0"/>
          <w:sz w:val="24"/>
          <w:szCs w:val="24"/>
          <w:lang w:val="en-US" w:eastAsia="zh-CN" w:bidi="ar-SA"/>
        </w:rPr>
        <w:t>、变更内容</w:t>
      </w:r>
    </w:p>
    <w:p>
      <w:pPr>
        <w:pStyle w:val="4"/>
        <w:shd w:val="clear" w:color="auto" w:fill="FFFFFF"/>
        <w:spacing w:before="0" w:beforeAutospacing="0" w:after="0" w:afterAutospacing="0" w:line="420" w:lineRule="atLeast"/>
        <w:ind w:firstLine="660" w:firstLineChars="300"/>
        <w:rPr>
          <w:rFonts w:hint="eastAsia" w:asciiTheme="minorEastAsia" w:hAnsiTheme="minorEastAsia" w:eastAsiaTheme="minorEastAsia" w:cstheme="minorEastAsia"/>
          <w:kern w:val="0"/>
          <w:sz w:val="22"/>
          <w:szCs w:val="22"/>
          <w:lang w:val="en-US" w:eastAsia="zh-CN"/>
        </w:rPr>
      </w:pPr>
      <w:r>
        <w:rPr>
          <w:rFonts w:hint="eastAsia" w:asciiTheme="minorEastAsia" w:hAnsiTheme="minorEastAsia" w:eastAsiaTheme="minorEastAsia" w:cstheme="minorEastAsia"/>
          <w:kern w:val="0"/>
          <w:sz w:val="22"/>
          <w:szCs w:val="22"/>
          <w:lang w:val="en-US" w:eastAsia="zh-CN"/>
        </w:rPr>
        <w:t>2.1原施工标段评标办法</w:t>
      </w:r>
      <w:r>
        <w:rPr>
          <w:rFonts w:hint="eastAsia" w:asciiTheme="minorEastAsia" w:hAnsiTheme="minorEastAsia" w:eastAsiaTheme="minorEastAsia" w:cstheme="minorEastAsia"/>
          <w:b/>
          <w:bCs/>
          <w:kern w:val="0"/>
          <w:sz w:val="22"/>
          <w:szCs w:val="22"/>
          <w:lang w:val="en-US" w:eastAsia="zh-CN"/>
        </w:rPr>
        <w:t>2.2.2</w:t>
      </w:r>
      <w:r>
        <w:rPr>
          <w:rFonts w:hint="eastAsia" w:asciiTheme="minorEastAsia" w:hAnsiTheme="minorEastAsia" w:eastAsiaTheme="minorEastAsia" w:cstheme="minorEastAsia"/>
          <w:kern w:val="0"/>
          <w:sz w:val="22"/>
          <w:szCs w:val="22"/>
          <w:lang w:val="en-US" w:eastAsia="zh-CN"/>
        </w:rPr>
        <w:t>项与</w:t>
      </w:r>
      <w:r>
        <w:rPr>
          <w:rFonts w:hint="eastAsia" w:asciiTheme="minorEastAsia" w:hAnsiTheme="minorEastAsia" w:eastAsiaTheme="minorEastAsia" w:cstheme="minorEastAsia"/>
          <w:b/>
          <w:bCs/>
          <w:kern w:val="0"/>
          <w:sz w:val="22"/>
          <w:szCs w:val="22"/>
          <w:lang w:val="en-US" w:eastAsia="zh-CN"/>
        </w:rPr>
        <w:t>2.2.4（2）</w:t>
      </w:r>
      <w:r>
        <w:rPr>
          <w:rFonts w:hint="eastAsia" w:asciiTheme="minorEastAsia" w:hAnsiTheme="minorEastAsia" w:eastAsiaTheme="minorEastAsia" w:cstheme="minorEastAsia"/>
          <w:kern w:val="0"/>
          <w:sz w:val="22"/>
          <w:szCs w:val="22"/>
          <w:lang w:val="en-US" w:eastAsia="zh-CN"/>
        </w:rPr>
        <w:t>项前后不一致，现变更为下表：</w:t>
      </w:r>
    </w:p>
    <w:tbl>
      <w:tblPr>
        <w:tblStyle w:val="5"/>
        <w:tblW w:w="9252"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69"/>
        <w:gridCol w:w="1177"/>
        <w:gridCol w:w="5373"/>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gridSpan w:val="2"/>
            <w:noWrap w:val="0"/>
            <w:vAlign w:val="center"/>
          </w:tcPr>
          <w:p>
            <w:pPr>
              <w:spacing w:line="440" w:lineRule="exact"/>
              <w:jc w:val="center"/>
              <w:rPr>
                <w:szCs w:val="21"/>
              </w:rPr>
            </w:pPr>
            <w:r>
              <w:rPr>
                <w:szCs w:val="21"/>
              </w:rPr>
              <w:t>2.2.1</w:t>
            </w:r>
          </w:p>
        </w:tc>
        <w:tc>
          <w:tcPr>
            <w:tcW w:w="1177" w:type="dxa"/>
            <w:noWrap w:val="0"/>
            <w:vAlign w:val="center"/>
          </w:tcPr>
          <w:p>
            <w:pPr>
              <w:spacing w:line="440" w:lineRule="exact"/>
              <w:jc w:val="center"/>
              <w:rPr>
                <w:szCs w:val="21"/>
              </w:rPr>
            </w:pPr>
            <w:r>
              <w:rPr>
                <w:szCs w:val="21"/>
              </w:rPr>
              <w:t>分值构成</w:t>
            </w:r>
          </w:p>
          <w:p>
            <w:pPr>
              <w:spacing w:line="440" w:lineRule="exact"/>
              <w:jc w:val="center"/>
              <w:rPr>
                <w:szCs w:val="21"/>
              </w:rPr>
            </w:pPr>
            <w:r>
              <w:rPr>
                <w:szCs w:val="21"/>
              </w:rPr>
              <w:t>(总分100分)</w:t>
            </w:r>
          </w:p>
        </w:tc>
        <w:tc>
          <w:tcPr>
            <w:tcW w:w="6095" w:type="dxa"/>
            <w:gridSpan w:val="2"/>
            <w:noWrap w:val="0"/>
            <w:vAlign w:val="center"/>
          </w:tcPr>
          <w:p>
            <w:pPr>
              <w:spacing w:line="440" w:lineRule="exact"/>
              <w:rPr>
                <w:szCs w:val="21"/>
              </w:rPr>
            </w:pPr>
            <w:r>
              <w:rPr>
                <w:szCs w:val="21"/>
              </w:rPr>
              <w:t>技术标：3</w:t>
            </w:r>
            <w:r>
              <w:rPr>
                <w:rFonts w:hint="eastAsia"/>
                <w:szCs w:val="21"/>
                <w:lang w:val="en-US" w:eastAsia="zh-CN"/>
              </w:rPr>
              <w:t>5</w:t>
            </w:r>
            <w:r>
              <w:rPr>
                <w:szCs w:val="21"/>
              </w:rPr>
              <w:t>分</w:t>
            </w:r>
          </w:p>
          <w:p>
            <w:pPr>
              <w:spacing w:line="440" w:lineRule="exact"/>
              <w:rPr>
                <w:szCs w:val="21"/>
              </w:rPr>
            </w:pPr>
            <w:r>
              <w:rPr>
                <w:szCs w:val="21"/>
              </w:rPr>
              <w:t>商务标：</w:t>
            </w:r>
            <w:r>
              <w:rPr>
                <w:rFonts w:hint="eastAsia"/>
                <w:szCs w:val="21"/>
                <w:lang w:val="en-US" w:eastAsia="zh-CN"/>
              </w:rPr>
              <w:t>3</w:t>
            </w:r>
            <w:r>
              <w:rPr>
                <w:szCs w:val="21"/>
              </w:rPr>
              <w:t>0分</w:t>
            </w:r>
          </w:p>
          <w:p>
            <w:pPr>
              <w:spacing w:line="440" w:lineRule="exact"/>
              <w:rPr>
                <w:szCs w:val="21"/>
              </w:rPr>
            </w:pPr>
            <w:r>
              <w:rPr>
                <w:szCs w:val="21"/>
              </w:rPr>
              <w:t>综合（信用）标：3</w:t>
            </w:r>
            <w:r>
              <w:rPr>
                <w:rFonts w:hint="eastAsia"/>
                <w:szCs w:val="21"/>
                <w:lang w:val="en-US" w:eastAsia="zh-CN"/>
              </w:rPr>
              <w:t>5</w:t>
            </w:r>
            <w:r>
              <w:rPr>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gridSpan w:val="2"/>
            <w:noWrap w:val="0"/>
            <w:vAlign w:val="center"/>
          </w:tcPr>
          <w:p>
            <w:pPr>
              <w:spacing w:line="440" w:lineRule="exact"/>
              <w:jc w:val="center"/>
              <w:rPr>
                <w:szCs w:val="21"/>
              </w:rPr>
            </w:pPr>
            <w:r>
              <w:rPr>
                <w:b/>
                <w:szCs w:val="21"/>
              </w:rPr>
              <w:t>条款号</w:t>
            </w:r>
          </w:p>
        </w:tc>
        <w:tc>
          <w:tcPr>
            <w:tcW w:w="1177" w:type="dxa"/>
            <w:noWrap w:val="0"/>
            <w:vAlign w:val="center"/>
          </w:tcPr>
          <w:p>
            <w:pPr>
              <w:spacing w:line="440" w:lineRule="exact"/>
              <w:jc w:val="center"/>
              <w:rPr>
                <w:szCs w:val="21"/>
              </w:rPr>
            </w:pPr>
            <w:r>
              <w:rPr>
                <w:szCs w:val="21"/>
              </w:rPr>
              <w:t>评分因素</w:t>
            </w:r>
          </w:p>
        </w:tc>
        <w:tc>
          <w:tcPr>
            <w:tcW w:w="5373" w:type="dxa"/>
            <w:noWrap w:val="0"/>
            <w:vAlign w:val="center"/>
          </w:tcPr>
          <w:p>
            <w:pPr>
              <w:spacing w:line="440" w:lineRule="exact"/>
              <w:jc w:val="center"/>
              <w:rPr>
                <w:szCs w:val="21"/>
              </w:rPr>
            </w:pPr>
          </w:p>
        </w:tc>
        <w:tc>
          <w:tcPr>
            <w:tcW w:w="722" w:type="dxa"/>
            <w:noWrap w:val="0"/>
            <w:vAlign w:val="center"/>
          </w:tcPr>
          <w:p>
            <w:pPr>
              <w:spacing w:line="440" w:lineRule="exact"/>
              <w:jc w:val="center"/>
              <w:rPr>
                <w:b/>
                <w:szCs w:val="21"/>
              </w:rPr>
            </w:pPr>
            <w:r>
              <w:rPr>
                <w:b/>
                <w:szCs w:val="21"/>
              </w:rPr>
              <w:t>评分</w:t>
            </w:r>
          </w:p>
          <w:p>
            <w:pPr>
              <w:spacing w:line="440" w:lineRule="exact"/>
              <w:jc w:val="center"/>
              <w:rPr>
                <w:b/>
                <w:szCs w:val="21"/>
              </w:rPr>
            </w:pPr>
            <w:r>
              <w:rPr>
                <w:b/>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1" w:type="dxa"/>
            <w:vMerge w:val="restart"/>
            <w:noWrap w:val="0"/>
            <w:vAlign w:val="center"/>
          </w:tcPr>
          <w:p>
            <w:pPr>
              <w:spacing w:line="320" w:lineRule="exact"/>
              <w:jc w:val="center"/>
              <w:rPr>
                <w:szCs w:val="21"/>
              </w:rPr>
            </w:pPr>
            <w:r>
              <w:rPr>
                <w:szCs w:val="21"/>
              </w:rPr>
              <w:t>2.2.</w:t>
            </w:r>
            <w:r>
              <w:rPr>
                <w:rFonts w:hint="eastAsia"/>
                <w:szCs w:val="21"/>
                <w:lang w:val="en-US" w:eastAsia="zh-CN"/>
              </w:rPr>
              <w:t>4</w:t>
            </w:r>
            <w:r>
              <w:rPr>
                <w:szCs w:val="21"/>
              </w:rPr>
              <w:t>（1）</w:t>
            </w:r>
          </w:p>
        </w:tc>
        <w:tc>
          <w:tcPr>
            <w:tcW w:w="1269" w:type="dxa"/>
            <w:vMerge w:val="restart"/>
            <w:noWrap w:val="0"/>
            <w:vAlign w:val="center"/>
          </w:tcPr>
          <w:p>
            <w:pPr>
              <w:spacing w:line="320" w:lineRule="exact"/>
              <w:rPr>
                <w:szCs w:val="21"/>
              </w:rPr>
            </w:pPr>
            <w:r>
              <w:rPr>
                <w:szCs w:val="21"/>
              </w:rPr>
              <w:t>技术标评分标准 （满分</w:t>
            </w:r>
          </w:p>
          <w:p>
            <w:pPr>
              <w:spacing w:line="320" w:lineRule="exact"/>
              <w:rPr>
                <w:szCs w:val="21"/>
              </w:rPr>
            </w:pPr>
            <w:r>
              <w:rPr>
                <w:szCs w:val="21"/>
              </w:rPr>
              <w:t>3</w:t>
            </w:r>
            <w:r>
              <w:rPr>
                <w:rFonts w:hint="eastAsia"/>
                <w:szCs w:val="21"/>
                <w:lang w:val="en-US" w:eastAsia="zh-CN"/>
              </w:rPr>
              <w:t>5</w:t>
            </w:r>
            <w:r>
              <w:rPr>
                <w:szCs w:val="21"/>
              </w:rPr>
              <w:t>分, 缺少评分内容者该项得分为</w:t>
            </w:r>
          </w:p>
          <w:p>
            <w:pPr>
              <w:spacing w:line="320" w:lineRule="exact"/>
              <w:rPr>
                <w:szCs w:val="21"/>
              </w:rPr>
            </w:pPr>
            <w:r>
              <w:rPr>
                <w:szCs w:val="21"/>
              </w:rPr>
              <w:t>0分）</w:t>
            </w:r>
          </w:p>
        </w:tc>
        <w:tc>
          <w:tcPr>
            <w:tcW w:w="1177" w:type="dxa"/>
            <w:vMerge w:val="restart"/>
            <w:noWrap w:val="0"/>
            <w:vAlign w:val="top"/>
          </w:tcPr>
          <w:p>
            <w:pPr>
              <w:spacing w:line="440" w:lineRule="exact"/>
              <w:jc w:val="center"/>
              <w:rPr>
                <w:szCs w:val="21"/>
              </w:rPr>
            </w:pPr>
            <w:r>
              <w:t>施工方案与技术措施</w:t>
            </w:r>
            <w:r>
              <w:rPr>
                <w:rFonts w:hint="eastAsia"/>
                <w:lang w:val="en-US" w:eastAsia="zh-CN"/>
              </w:rPr>
              <w:t>8</w:t>
            </w:r>
            <w:r>
              <w:rPr>
                <w:rFonts w:hint="eastAsia"/>
              </w:rPr>
              <w:t>分</w:t>
            </w:r>
          </w:p>
        </w:tc>
        <w:tc>
          <w:tcPr>
            <w:tcW w:w="5373" w:type="dxa"/>
            <w:noWrap w:val="0"/>
            <w:vAlign w:val="top"/>
          </w:tcPr>
          <w:p>
            <w:pPr>
              <w:spacing w:line="440" w:lineRule="exact"/>
              <w:jc w:val="left"/>
              <w:rPr>
                <w:szCs w:val="21"/>
              </w:rPr>
            </w:pPr>
            <w:r>
              <w:rPr>
                <w:rFonts w:hint="eastAsia" w:ascii="宋体" w:hAnsi="宋体" w:cs="宋体"/>
                <w:szCs w:val="21"/>
              </w:rPr>
              <w:t>施工方案（含工程特点、施工重点与难点及绿色施工）总体安排合理，运用先进、合理的施工工艺、施工机械；对施工难点有先进和合理的建议。</w:t>
            </w:r>
          </w:p>
        </w:tc>
        <w:tc>
          <w:tcPr>
            <w:tcW w:w="722" w:type="dxa"/>
            <w:noWrap w:val="0"/>
            <w:vAlign w:val="center"/>
          </w:tcPr>
          <w:p>
            <w:pPr>
              <w:spacing w:line="440" w:lineRule="exact"/>
              <w:jc w:val="center"/>
              <w:rPr>
                <w:rFonts w:ascii="宋体" w:hAnsi="宋体" w:cs="宋体"/>
                <w:szCs w:val="21"/>
              </w:rPr>
            </w:pPr>
            <w:r>
              <w:rPr>
                <w:rFonts w:hint="eastAsia" w:ascii="宋体" w:hAnsi="宋体" w:cs="宋体"/>
                <w:szCs w:val="21"/>
                <w:lang w:val="en-US" w:eastAsia="zh-CN"/>
              </w:rPr>
              <w:t>8</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1" w:type="dxa"/>
            <w:vMerge w:val="continue"/>
            <w:noWrap w:val="0"/>
            <w:vAlign w:val="center"/>
          </w:tcPr>
          <w:p>
            <w:pPr>
              <w:spacing w:line="320" w:lineRule="exact"/>
              <w:jc w:val="center"/>
              <w:rPr>
                <w:szCs w:val="21"/>
              </w:rPr>
            </w:pPr>
          </w:p>
        </w:tc>
        <w:tc>
          <w:tcPr>
            <w:tcW w:w="1269" w:type="dxa"/>
            <w:vMerge w:val="continue"/>
            <w:noWrap w:val="0"/>
            <w:vAlign w:val="center"/>
          </w:tcPr>
          <w:p>
            <w:pPr>
              <w:spacing w:line="320" w:lineRule="exact"/>
              <w:rPr>
                <w:szCs w:val="21"/>
              </w:rPr>
            </w:pPr>
          </w:p>
        </w:tc>
        <w:tc>
          <w:tcPr>
            <w:tcW w:w="1177" w:type="dxa"/>
            <w:vMerge w:val="continue"/>
            <w:noWrap w:val="0"/>
            <w:vAlign w:val="top"/>
          </w:tcPr>
          <w:p>
            <w:pPr>
              <w:spacing w:line="440" w:lineRule="exact"/>
              <w:jc w:val="center"/>
            </w:pPr>
          </w:p>
        </w:tc>
        <w:tc>
          <w:tcPr>
            <w:tcW w:w="5373" w:type="dxa"/>
            <w:noWrap w:val="0"/>
            <w:vAlign w:val="top"/>
          </w:tcPr>
          <w:p>
            <w:pPr>
              <w:spacing w:line="440" w:lineRule="exact"/>
              <w:jc w:val="left"/>
              <w:rPr>
                <w:rFonts w:hint="eastAsia" w:ascii="宋体" w:hAnsi="宋体" w:cs="宋体"/>
                <w:szCs w:val="21"/>
              </w:rPr>
            </w:pPr>
            <w:r>
              <w:rPr>
                <w:rFonts w:hint="eastAsia" w:ascii="宋体" w:hAnsi="宋体" w:cs="宋体"/>
                <w:szCs w:val="21"/>
              </w:rPr>
              <w:t>施工方案（含工程特点、施工重点与难点及绿色施工）总体安排合理，施工工艺、施工机械合理、可行；对施工难点有合理的建议。</w:t>
            </w:r>
          </w:p>
        </w:tc>
        <w:tc>
          <w:tcPr>
            <w:tcW w:w="722" w:type="dxa"/>
            <w:noWrap w:val="0"/>
            <w:vAlign w:val="center"/>
          </w:tcPr>
          <w:p>
            <w:pPr>
              <w:spacing w:line="440" w:lineRule="exact"/>
              <w:jc w:val="center"/>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1" w:type="dxa"/>
            <w:vMerge w:val="continue"/>
            <w:noWrap w:val="0"/>
            <w:vAlign w:val="center"/>
          </w:tcPr>
          <w:p>
            <w:pPr>
              <w:spacing w:line="320" w:lineRule="exact"/>
              <w:jc w:val="center"/>
              <w:rPr>
                <w:szCs w:val="21"/>
              </w:rPr>
            </w:pPr>
          </w:p>
        </w:tc>
        <w:tc>
          <w:tcPr>
            <w:tcW w:w="1269" w:type="dxa"/>
            <w:vMerge w:val="continue"/>
            <w:noWrap w:val="0"/>
            <w:vAlign w:val="center"/>
          </w:tcPr>
          <w:p>
            <w:pPr>
              <w:spacing w:line="320" w:lineRule="exact"/>
              <w:jc w:val="center"/>
              <w:rPr>
                <w:szCs w:val="21"/>
              </w:rPr>
            </w:pPr>
          </w:p>
        </w:tc>
        <w:tc>
          <w:tcPr>
            <w:tcW w:w="1177" w:type="dxa"/>
            <w:vMerge w:val="restart"/>
            <w:noWrap w:val="0"/>
            <w:vAlign w:val="top"/>
          </w:tcPr>
          <w:p>
            <w:pPr>
              <w:spacing w:line="440" w:lineRule="exact"/>
              <w:jc w:val="center"/>
              <w:rPr>
                <w:rFonts w:hint="eastAsia"/>
              </w:rPr>
            </w:pPr>
            <w:r>
              <w:t>质量管理体系与措施</w:t>
            </w:r>
          </w:p>
          <w:p>
            <w:pPr>
              <w:spacing w:line="440" w:lineRule="exact"/>
              <w:jc w:val="center"/>
              <w:rPr>
                <w:szCs w:val="21"/>
              </w:rPr>
            </w:pPr>
            <w:r>
              <w:rPr>
                <w:rFonts w:hint="eastAsia"/>
              </w:rPr>
              <w:t>3分</w:t>
            </w:r>
            <w:r>
              <w:t xml:space="preserve"> </w:t>
            </w:r>
          </w:p>
        </w:tc>
        <w:tc>
          <w:tcPr>
            <w:tcW w:w="5373" w:type="dxa"/>
            <w:noWrap w:val="0"/>
            <w:vAlign w:val="top"/>
          </w:tcPr>
          <w:p>
            <w:pPr>
              <w:spacing w:line="440" w:lineRule="exact"/>
              <w:jc w:val="left"/>
              <w:rPr>
                <w:szCs w:val="21"/>
              </w:rPr>
            </w:pPr>
            <w:r>
              <w:rPr>
                <w:rFonts w:hint="eastAsia" w:ascii="宋体" w:hAnsi="宋体" w:cs="宋体"/>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722" w:type="dxa"/>
            <w:noWrap w:val="0"/>
            <w:vAlign w:val="center"/>
          </w:tcPr>
          <w:p>
            <w:pPr>
              <w:spacing w:line="440" w:lineRule="exact"/>
              <w:jc w:val="center"/>
            </w:pPr>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1" w:type="dxa"/>
            <w:vMerge w:val="continue"/>
            <w:noWrap w:val="0"/>
            <w:vAlign w:val="center"/>
          </w:tcPr>
          <w:p>
            <w:pPr>
              <w:spacing w:line="320" w:lineRule="exact"/>
              <w:jc w:val="center"/>
              <w:rPr>
                <w:szCs w:val="21"/>
              </w:rPr>
            </w:pPr>
          </w:p>
        </w:tc>
        <w:tc>
          <w:tcPr>
            <w:tcW w:w="1269" w:type="dxa"/>
            <w:vMerge w:val="continue"/>
            <w:noWrap w:val="0"/>
            <w:vAlign w:val="center"/>
          </w:tcPr>
          <w:p>
            <w:pPr>
              <w:spacing w:line="320" w:lineRule="exact"/>
              <w:jc w:val="center"/>
              <w:rPr>
                <w:szCs w:val="21"/>
              </w:rPr>
            </w:pPr>
          </w:p>
        </w:tc>
        <w:tc>
          <w:tcPr>
            <w:tcW w:w="1177" w:type="dxa"/>
            <w:vMerge w:val="continue"/>
            <w:noWrap w:val="0"/>
            <w:vAlign w:val="top"/>
          </w:tcPr>
          <w:p>
            <w:pPr>
              <w:spacing w:line="440" w:lineRule="exact"/>
              <w:jc w:val="center"/>
            </w:pPr>
          </w:p>
        </w:tc>
        <w:tc>
          <w:tcPr>
            <w:tcW w:w="5373" w:type="dxa"/>
            <w:noWrap w:val="0"/>
            <w:vAlign w:val="top"/>
          </w:tcPr>
          <w:p>
            <w:pPr>
              <w:spacing w:line="440" w:lineRule="exact"/>
              <w:jc w:val="left"/>
              <w:rPr>
                <w:rFonts w:hint="eastAsia" w:ascii="宋体" w:hAnsi="宋体" w:cs="宋体"/>
                <w:szCs w:val="21"/>
              </w:rPr>
            </w:pPr>
            <w:r>
              <w:rPr>
                <w:rFonts w:hint="eastAsia" w:ascii="宋体" w:hAnsi="宋体" w:cs="宋体"/>
                <w:szCs w:val="21"/>
              </w:rPr>
              <w:t>组织机构形式基本合理，指挥系统、质量监控系统、联络协调系统，具体措施可行。主体结构质量保证措施经济、安全、基本可行。主体结构、装饰装修符合工程建设强制性标准，不得偷工减料。</w:t>
            </w:r>
          </w:p>
        </w:tc>
        <w:tc>
          <w:tcPr>
            <w:tcW w:w="722" w:type="dxa"/>
            <w:noWrap w:val="0"/>
            <w:vAlign w:val="center"/>
          </w:tcPr>
          <w:p>
            <w:pPr>
              <w:spacing w:line="440" w:lineRule="exact"/>
              <w:jc w:val="center"/>
            </w:pP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1" w:type="dxa"/>
            <w:vMerge w:val="continue"/>
            <w:noWrap w:val="0"/>
            <w:vAlign w:val="center"/>
          </w:tcPr>
          <w:p>
            <w:pPr>
              <w:spacing w:line="320" w:lineRule="exact"/>
              <w:jc w:val="center"/>
              <w:rPr>
                <w:szCs w:val="21"/>
              </w:rPr>
            </w:pPr>
          </w:p>
        </w:tc>
        <w:tc>
          <w:tcPr>
            <w:tcW w:w="1269" w:type="dxa"/>
            <w:vMerge w:val="continue"/>
            <w:noWrap w:val="0"/>
            <w:vAlign w:val="center"/>
          </w:tcPr>
          <w:p>
            <w:pPr>
              <w:spacing w:line="320" w:lineRule="exact"/>
              <w:jc w:val="center"/>
              <w:rPr>
                <w:szCs w:val="21"/>
              </w:rPr>
            </w:pPr>
          </w:p>
        </w:tc>
        <w:tc>
          <w:tcPr>
            <w:tcW w:w="1177" w:type="dxa"/>
            <w:vMerge w:val="restart"/>
            <w:noWrap w:val="0"/>
            <w:vAlign w:val="top"/>
          </w:tcPr>
          <w:p>
            <w:pPr>
              <w:spacing w:line="440" w:lineRule="exact"/>
              <w:jc w:val="center"/>
              <w:rPr>
                <w:rFonts w:hint="eastAsia"/>
              </w:rPr>
            </w:pPr>
            <w:r>
              <w:t>安全管理体系与措施</w:t>
            </w:r>
          </w:p>
          <w:p>
            <w:pPr>
              <w:spacing w:line="440" w:lineRule="exact"/>
              <w:jc w:val="center"/>
              <w:rPr>
                <w:szCs w:val="21"/>
              </w:rPr>
            </w:pPr>
            <w:r>
              <w:rPr>
                <w:rFonts w:hint="eastAsia"/>
              </w:rPr>
              <w:t>3分</w:t>
            </w:r>
            <w:r>
              <w:t xml:space="preserve"> </w:t>
            </w:r>
          </w:p>
        </w:tc>
        <w:tc>
          <w:tcPr>
            <w:tcW w:w="5373" w:type="dxa"/>
            <w:noWrap w:val="0"/>
            <w:vAlign w:val="top"/>
          </w:tcPr>
          <w:p>
            <w:pPr>
              <w:spacing w:line="440" w:lineRule="exact"/>
              <w:jc w:val="left"/>
              <w:rPr>
                <w:szCs w:val="21"/>
              </w:rPr>
            </w:pPr>
            <w:r>
              <w:rPr>
                <w:rFonts w:hint="eastAsia" w:ascii="宋体" w:hAnsi="宋体" w:cs="宋体"/>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722" w:type="dxa"/>
            <w:noWrap w:val="0"/>
            <w:vAlign w:val="center"/>
          </w:tcPr>
          <w:p>
            <w:pPr>
              <w:spacing w:line="440" w:lineRule="exact"/>
              <w:jc w:val="center"/>
            </w:pPr>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1" w:type="dxa"/>
            <w:vMerge w:val="continue"/>
            <w:noWrap w:val="0"/>
            <w:vAlign w:val="center"/>
          </w:tcPr>
          <w:p>
            <w:pPr>
              <w:spacing w:line="320" w:lineRule="exact"/>
              <w:jc w:val="center"/>
              <w:rPr>
                <w:szCs w:val="21"/>
              </w:rPr>
            </w:pPr>
          </w:p>
        </w:tc>
        <w:tc>
          <w:tcPr>
            <w:tcW w:w="1269" w:type="dxa"/>
            <w:vMerge w:val="continue"/>
            <w:noWrap w:val="0"/>
            <w:vAlign w:val="center"/>
          </w:tcPr>
          <w:p>
            <w:pPr>
              <w:spacing w:line="320" w:lineRule="exact"/>
              <w:jc w:val="center"/>
              <w:rPr>
                <w:szCs w:val="21"/>
              </w:rPr>
            </w:pPr>
          </w:p>
        </w:tc>
        <w:tc>
          <w:tcPr>
            <w:tcW w:w="1177" w:type="dxa"/>
            <w:vMerge w:val="continue"/>
            <w:noWrap w:val="0"/>
            <w:vAlign w:val="top"/>
          </w:tcPr>
          <w:p>
            <w:pPr>
              <w:spacing w:line="440" w:lineRule="exact"/>
              <w:jc w:val="center"/>
            </w:pPr>
          </w:p>
        </w:tc>
        <w:tc>
          <w:tcPr>
            <w:tcW w:w="5373" w:type="dxa"/>
            <w:noWrap w:val="0"/>
            <w:vAlign w:val="top"/>
          </w:tcPr>
          <w:p>
            <w:pPr>
              <w:spacing w:line="440" w:lineRule="exact"/>
              <w:jc w:val="left"/>
              <w:rPr>
                <w:rFonts w:hint="eastAsia" w:ascii="宋体" w:hAnsi="宋体" w:cs="宋体"/>
                <w:szCs w:val="21"/>
              </w:rPr>
            </w:pPr>
            <w:r>
              <w:rPr>
                <w:rFonts w:hint="eastAsia" w:ascii="宋体" w:hAnsi="宋体" w:cs="宋体"/>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722" w:type="dxa"/>
            <w:noWrap w:val="0"/>
            <w:vAlign w:val="center"/>
          </w:tcPr>
          <w:p>
            <w:pPr>
              <w:spacing w:line="440" w:lineRule="exact"/>
              <w:jc w:val="center"/>
              <w:rPr>
                <w:rFonts w:hint="eastAsia"/>
              </w:rPr>
            </w:pP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711" w:type="dxa"/>
            <w:vMerge w:val="continue"/>
            <w:noWrap w:val="0"/>
            <w:vAlign w:val="top"/>
          </w:tcPr>
          <w:p>
            <w:pPr>
              <w:spacing w:line="440" w:lineRule="exact"/>
              <w:jc w:val="center"/>
              <w:rPr>
                <w:szCs w:val="21"/>
              </w:rPr>
            </w:pPr>
          </w:p>
        </w:tc>
        <w:tc>
          <w:tcPr>
            <w:tcW w:w="1269" w:type="dxa"/>
            <w:vMerge w:val="continue"/>
            <w:noWrap w:val="0"/>
            <w:vAlign w:val="top"/>
          </w:tcPr>
          <w:p>
            <w:pPr>
              <w:spacing w:line="440" w:lineRule="exact"/>
              <w:jc w:val="center"/>
              <w:rPr>
                <w:szCs w:val="21"/>
              </w:rPr>
            </w:pPr>
          </w:p>
        </w:tc>
        <w:tc>
          <w:tcPr>
            <w:tcW w:w="1177" w:type="dxa"/>
            <w:vMerge w:val="restart"/>
            <w:noWrap w:val="0"/>
            <w:vAlign w:val="top"/>
          </w:tcPr>
          <w:p>
            <w:pPr>
              <w:spacing w:line="440" w:lineRule="exact"/>
              <w:jc w:val="center"/>
            </w:pPr>
            <w:r>
              <w:t>环境保护管理体系</w:t>
            </w:r>
          </w:p>
          <w:p>
            <w:pPr>
              <w:spacing w:line="440" w:lineRule="exact"/>
              <w:jc w:val="both"/>
              <w:rPr>
                <w:rFonts w:hint="eastAsia"/>
              </w:rPr>
            </w:pPr>
            <w:r>
              <w:t>与措施</w:t>
            </w:r>
          </w:p>
          <w:p>
            <w:pPr>
              <w:pStyle w:val="3"/>
            </w:pPr>
            <w:r>
              <w:rPr>
                <w:rFonts w:hint="eastAsia" w:ascii="Times New Roman" w:hAnsi="Times New Roman" w:eastAsia="宋体"/>
                <w:b w:val="0"/>
                <w:bCs w:val="0"/>
                <w:sz w:val="21"/>
                <w:szCs w:val="24"/>
              </w:rPr>
              <w:t>3分</w:t>
            </w:r>
          </w:p>
        </w:tc>
        <w:tc>
          <w:tcPr>
            <w:tcW w:w="5373" w:type="dxa"/>
            <w:noWrap w:val="0"/>
            <w:vAlign w:val="top"/>
          </w:tcPr>
          <w:p>
            <w:pPr>
              <w:spacing w:line="440" w:lineRule="exact"/>
              <w:jc w:val="left"/>
              <w:rPr>
                <w:szCs w:val="21"/>
              </w:rPr>
            </w:pPr>
            <w:r>
              <w:rPr>
                <w:rFonts w:hint="eastAsia" w:ascii="宋体" w:hAnsi="宋体" w:cs="宋体"/>
                <w:szCs w:val="21"/>
              </w:rPr>
              <w:t>创安全文明标准化工地目标明确，有针对项目实际情况，科学可行的创建计划和符合相关标准、规范、规程的创建保证措施和安全文明措施费用投入使用计划。</w:t>
            </w:r>
          </w:p>
        </w:tc>
        <w:tc>
          <w:tcPr>
            <w:tcW w:w="722" w:type="dxa"/>
            <w:noWrap w:val="0"/>
            <w:vAlign w:val="center"/>
          </w:tcPr>
          <w:p>
            <w:pPr>
              <w:spacing w:line="440" w:lineRule="exact"/>
              <w:jc w:val="center"/>
            </w:pPr>
            <w:r>
              <w:t xml:space="preserve"> 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9" w:hRule="atLeast"/>
          <w:jc w:val="center"/>
        </w:trPr>
        <w:tc>
          <w:tcPr>
            <w:tcW w:w="711" w:type="dxa"/>
            <w:vMerge w:val="continue"/>
            <w:noWrap w:val="0"/>
            <w:vAlign w:val="top"/>
          </w:tcPr>
          <w:p>
            <w:pPr>
              <w:spacing w:line="440" w:lineRule="exact"/>
              <w:jc w:val="center"/>
              <w:rPr>
                <w:szCs w:val="21"/>
              </w:rPr>
            </w:pPr>
          </w:p>
        </w:tc>
        <w:tc>
          <w:tcPr>
            <w:tcW w:w="1269" w:type="dxa"/>
            <w:vMerge w:val="continue"/>
            <w:noWrap w:val="0"/>
            <w:vAlign w:val="top"/>
          </w:tcPr>
          <w:p>
            <w:pPr>
              <w:spacing w:line="440" w:lineRule="exact"/>
              <w:jc w:val="center"/>
              <w:rPr>
                <w:szCs w:val="21"/>
              </w:rPr>
            </w:pPr>
          </w:p>
        </w:tc>
        <w:tc>
          <w:tcPr>
            <w:tcW w:w="1177" w:type="dxa"/>
            <w:vMerge w:val="continue"/>
            <w:noWrap w:val="0"/>
            <w:vAlign w:val="top"/>
          </w:tcPr>
          <w:p>
            <w:pPr>
              <w:spacing w:line="440" w:lineRule="exact"/>
              <w:jc w:val="center"/>
            </w:pPr>
          </w:p>
        </w:tc>
        <w:tc>
          <w:tcPr>
            <w:tcW w:w="5373" w:type="dxa"/>
            <w:noWrap w:val="0"/>
            <w:vAlign w:val="top"/>
          </w:tcPr>
          <w:p>
            <w:pPr>
              <w:spacing w:line="440" w:lineRule="exact"/>
              <w:jc w:val="left"/>
              <w:rPr>
                <w:rFonts w:hint="eastAsia" w:ascii="宋体" w:hAnsi="宋体" w:cs="宋体"/>
                <w:szCs w:val="21"/>
              </w:rPr>
            </w:pPr>
            <w:r>
              <w:rPr>
                <w:rFonts w:hint="eastAsia" w:ascii="宋体" w:hAnsi="宋体" w:cs="宋体"/>
                <w:szCs w:val="21"/>
              </w:rPr>
              <w:t>有安全文明标准化工地创建目标计划和创建措施，有安全文明措施费用投入使用计划，现场施工区、生活区、办公区等设置符合有关文明施工、健康卫生的规定。</w:t>
            </w:r>
          </w:p>
        </w:tc>
        <w:tc>
          <w:tcPr>
            <w:tcW w:w="722" w:type="dxa"/>
            <w:noWrap w:val="0"/>
            <w:vAlign w:val="center"/>
          </w:tcPr>
          <w:p>
            <w:pPr>
              <w:spacing w:line="440" w:lineRule="exact"/>
              <w:jc w:val="center"/>
            </w:pP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1" w:type="dxa"/>
            <w:vMerge w:val="continue"/>
            <w:noWrap w:val="0"/>
            <w:vAlign w:val="top"/>
          </w:tcPr>
          <w:p>
            <w:pPr>
              <w:spacing w:line="440" w:lineRule="exact"/>
              <w:jc w:val="center"/>
              <w:rPr>
                <w:szCs w:val="21"/>
              </w:rPr>
            </w:pPr>
          </w:p>
        </w:tc>
        <w:tc>
          <w:tcPr>
            <w:tcW w:w="1269" w:type="dxa"/>
            <w:vMerge w:val="continue"/>
            <w:noWrap w:val="0"/>
            <w:vAlign w:val="top"/>
          </w:tcPr>
          <w:p>
            <w:pPr>
              <w:spacing w:line="440" w:lineRule="exact"/>
              <w:jc w:val="center"/>
              <w:rPr>
                <w:szCs w:val="21"/>
              </w:rPr>
            </w:pPr>
          </w:p>
        </w:tc>
        <w:tc>
          <w:tcPr>
            <w:tcW w:w="1177" w:type="dxa"/>
            <w:vMerge w:val="restart"/>
            <w:noWrap w:val="0"/>
            <w:vAlign w:val="top"/>
          </w:tcPr>
          <w:p>
            <w:pPr>
              <w:spacing w:line="440" w:lineRule="exact"/>
              <w:jc w:val="both"/>
            </w:pPr>
            <w:r>
              <w:t>工程进度计划与措</w:t>
            </w:r>
          </w:p>
          <w:p>
            <w:pPr>
              <w:spacing w:line="440" w:lineRule="exact"/>
              <w:jc w:val="both"/>
            </w:pPr>
            <w:r>
              <w:t>施</w:t>
            </w:r>
          </w:p>
          <w:p>
            <w:pPr>
              <w:spacing w:line="440" w:lineRule="exact"/>
              <w:jc w:val="both"/>
              <w:rPr>
                <w:szCs w:val="21"/>
              </w:rPr>
            </w:pPr>
            <w:r>
              <w:rPr>
                <w:rFonts w:hint="eastAsia"/>
              </w:rPr>
              <w:t>3分</w:t>
            </w:r>
            <w:r>
              <w:t xml:space="preserve"> </w:t>
            </w:r>
          </w:p>
        </w:tc>
        <w:tc>
          <w:tcPr>
            <w:tcW w:w="5373" w:type="dxa"/>
            <w:noWrap w:val="0"/>
            <w:vAlign w:val="top"/>
          </w:tcPr>
          <w:p>
            <w:pPr>
              <w:spacing w:line="440" w:lineRule="exact"/>
              <w:jc w:val="left"/>
              <w:rPr>
                <w:szCs w:val="21"/>
              </w:rPr>
            </w:pPr>
            <w:r>
              <w:rPr>
                <w:rFonts w:hint="eastAsia" w:ascii="宋体" w:hAnsi="宋体" w:cs="宋体"/>
                <w:szCs w:val="21"/>
              </w:rPr>
              <w:t>关键线路清晰、准确、完整、计划编制合理、可行、满足招标文件对工期的要求。</w:t>
            </w:r>
          </w:p>
        </w:tc>
        <w:tc>
          <w:tcPr>
            <w:tcW w:w="722" w:type="dxa"/>
            <w:noWrap w:val="0"/>
            <w:vAlign w:val="center"/>
          </w:tcPr>
          <w:p>
            <w:pPr>
              <w:spacing w:line="440" w:lineRule="exact"/>
              <w:jc w:val="center"/>
            </w:pPr>
            <w:r>
              <w:rPr>
                <w:rFonts w:hint="eastAsia"/>
              </w:rPr>
              <w:t>3</w:t>
            </w:r>
            <w: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1" w:type="dxa"/>
            <w:vMerge w:val="continue"/>
            <w:noWrap w:val="0"/>
            <w:vAlign w:val="top"/>
          </w:tcPr>
          <w:p>
            <w:pPr>
              <w:spacing w:line="440" w:lineRule="exact"/>
              <w:jc w:val="center"/>
              <w:rPr>
                <w:szCs w:val="21"/>
              </w:rPr>
            </w:pPr>
          </w:p>
        </w:tc>
        <w:tc>
          <w:tcPr>
            <w:tcW w:w="1269" w:type="dxa"/>
            <w:vMerge w:val="continue"/>
            <w:noWrap w:val="0"/>
            <w:vAlign w:val="top"/>
          </w:tcPr>
          <w:p>
            <w:pPr>
              <w:spacing w:line="440" w:lineRule="exact"/>
              <w:jc w:val="center"/>
              <w:rPr>
                <w:szCs w:val="21"/>
              </w:rPr>
            </w:pPr>
          </w:p>
        </w:tc>
        <w:tc>
          <w:tcPr>
            <w:tcW w:w="1177" w:type="dxa"/>
            <w:vMerge w:val="continue"/>
            <w:noWrap w:val="0"/>
            <w:vAlign w:val="top"/>
          </w:tcPr>
          <w:p>
            <w:pPr>
              <w:spacing w:line="440" w:lineRule="exact"/>
              <w:jc w:val="center"/>
            </w:pPr>
          </w:p>
        </w:tc>
        <w:tc>
          <w:tcPr>
            <w:tcW w:w="5373" w:type="dxa"/>
            <w:noWrap w:val="0"/>
            <w:vAlign w:val="top"/>
          </w:tcPr>
          <w:p>
            <w:pPr>
              <w:spacing w:line="440" w:lineRule="exact"/>
              <w:jc w:val="left"/>
              <w:rPr>
                <w:rFonts w:ascii="宋体" w:hAnsi="宋体" w:cs="宋体"/>
                <w:szCs w:val="21"/>
              </w:rPr>
            </w:pPr>
            <w:r>
              <w:rPr>
                <w:rFonts w:hint="eastAsia" w:ascii="宋体" w:hAnsi="宋体" w:cs="宋体"/>
                <w:szCs w:val="21"/>
              </w:rPr>
              <w:t>关键线路基本准确，计划编制基本可行。</w:t>
            </w:r>
          </w:p>
        </w:tc>
        <w:tc>
          <w:tcPr>
            <w:tcW w:w="722" w:type="dxa"/>
            <w:noWrap w:val="0"/>
            <w:vAlign w:val="center"/>
          </w:tcPr>
          <w:p>
            <w:pPr>
              <w:spacing w:line="440" w:lineRule="exact"/>
              <w:jc w:val="center"/>
            </w:pP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1" w:type="dxa"/>
            <w:vMerge w:val="continue"/>
            <w:noWrap w:val="0"/>
            <w:vAlign w:val="top"/>
          </w:tcPr>
          <w:p>
            <w:pPr>
              <w:spacing w:line="440" w:lineRule="exact"/>
              <w:jc w:val="center"/>
              <w:rPr>
                <w:szCs w:val="21"/>
              </w:rPr>
            </w:pPr>
          </w:p>
        </w:tc>
        <w:tc>
          <w:tcPr>
            <w:tcW w:w="1269" w:type="dxa"/>
            <w:vMerge w:val="continue"/>
            <w:noWrap w:val="0"/>
            <w:vAlign w:val="top"/>
          </w:tcPr>
          <w:p>
            <w:pPr>
              <w:spacing w:line="440" w:lineRule="exact"/>
              <w:jc w:val="center"/>
              <w:rPr>
                <w:szCs w:val="21"/>
              </w:rPr>
            </w:pPr>
          </w:p>
        </w:tc>
        <w:tc>
          <w:tcPr>
            <w:tcW w:w="1177" w:type="dxa"/>
            <w:vMerge w:val="restart"/>
            <w:noWrap w:val="0"/>
            <w:vAlign w:val="top"/>
          </w:tcPr>
          <w:p>
            <w:pPr>
              <w:spacing w:line="440" w:lineRule="exact"/>
              <w:jc w:val="center"/>
            </w:pPr>
            <w:r>
              <w:t>拟投</w:t>
            </w:r>
            <w:bookmarkStart w:id="0" w:name="_Toc10992_WPSOffice_Level1"/>
            <w:r>
              <w:t>入资源（人力、设备）配</w:t>
            </w:r>
            <w:bookmarkEnd w:id="0"/>
            <w:r>
              <w:t>备水平</w:t>
            </w:r>
            <w:r>
              <w:rPr>
                <w:rFonts w:hint="eastAsia"/>
              </w:rPr>
              <w:t>3分</w:t>
            </w:r>
          </w:p>
        </w:tc>
        <w:tc>
          <w:tcPr>
            <w:tcW w:w="5373" w:type="dxa"/>
            <w:noWrap w:val="0"/>
            <w:vAlign w:val="top"/>
          </w:tcPr>
          <w:p>
            <w:pPr>
              <w:spacing w:line="400" w:lineRule="exact"/>
              <w:jc w:val="left"/>
              <w:rPr>
                <w:rFonts w:ascii="宋体" w:hAnsi="宋体" w:cs="宋体"/>
                <w:szCs w:val="21"/>
              </w:rPr>
            </w:pPr>
            <w:r>
              <w:rPr>
                <w:rFonts w:hint="eastAsia" w:ascii="宋体" w:hAnsi="宋体" w:cs="宋体"/>
                <w:szCs w:val="21"/>
              </w:rPr>
              <w:t>1.机械：投入计划与进度计划呼应，采用先进机械设备且配置合理、先进，满足安全技术规范和施工进度需要；</w:t>
            </w:r>
          </w:p>
          <w:p>
            <w:pPr>
              <w:spacing w:line="400" w:lineRule="exact"/>
              <w:jc w:val="left"/>
              <w:rPr>
                <w:rFonts w:ascii="宋体" w:hAnsi="宋体" w:cs="宋体"/>
                <w:szCs w:val="21"/>
              </w:rPr>
            </w:pPr>
            <w:r>
              <w:rPr>
                <w:rFonts w:hint="eastAsia" w:ascii="宋体" w:hAnsi="宋体" w:cs="宋体"/>
                <w:szCs w:val="21"/>
              </w:rPr>
              <w:t>2.劳动力：投入计划与进度计划呼应，较好满足施工需要，调配投入计划合理、准确；</w:t>
            </w:r>
          </w:p>
          <w:p>
            <w:pPr>
              <w:spacing w:line="440" w:lineRule="exact"/>
              <w:jc w:val="left"/>
              <w:rPr>
                <w:szCs w:val="21"/>
              </w:rPr>
            </w:pPr>
            <w:r>
              <w:rPr>
                <w:rFonts w:hint="eastAsia" w:ascii="宋体" w:hAnsi="宋体" w:cs="宋体"/>
                <w:szCs w:val="21"/>
              </w:rPr>
              <w:t>3.主要物资计划：主要物资投入计划与进度计划呼应，较好满足施工需要，调配投入计划合理、准确。</w:t>
            </w:r>
          </w:p>
        </w:tc>
        <w:tc>
          <w:tcPr>
            <w:tcW w:w="722" w:type="dxa"/>
            <w:noWrap w:val="0"/>
            <w:vAlign w:val="center"/>
          </w:tcPr>
          <w:p>
            <w:pPr>
              <w:spacing w:line="440" w:lineRule="exact"/>
              <w:jc w:val="center"/>
            </w:pPr>
            <w:r>
              <w:t xml:space="preserve"> 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1" w:type="dxa"/>
            <w:vMerge w:val="continue"/>
            <w:noWrap w:val="0"/>
            <w:vAlign w:val="top"/>
          </w:tcPr>
          <w:p>
            <w:pPr>
              <w:spacing w:line="440" w:lineRule="exact"/>
              <w:jc w:val="center"/>
              <w:rPr>
                <w:szCs w:val="21"/>
              </w:rPr>
            </w:pPr>
          </w:p>
        </w:tc>
        <w:tc>
          <w:tcPr>
            <w:tcW w:w="1269" w:type="dxa"/>
            <w:vMerge w:val="continue"/>
            <w:noWrap w:val="0"/>
            <w:vAlign w:val="top"/>
          </w:tcPr>
          <w:p>
            <w:pPr>
              <w:spacing w:line="440" w:lineRule="exact"/>
              <w:jc w:val="center"/>
              <w:rPr>
                <w:szCs w:val="21"/>
              </w:rPr>
            </w:pPr>
          </w:p>
        </w:tc>
        <w:tc>
          <w:tcPr>
            <w:tcW w:w="1177" w:type="dxa"/>
            <w:vMerge w:val="continue"/>
            <w:noWrap w:val="0"/>
            <w:vAlign w:val="top"/>
          </w:tcPr>
          <w:p>
            <w:pPr>
              <w:spacing w:line="440" w:lineRule="exact"/>
              <w:jc w:val="center"/>
            </w:pPr>
          </w:p>
        </w:tc>
        <w:tc>
          <w:tcPr>
            <w:tcW w:w="5373" w:type="dxa"/>
            <w:noWrap w:val="0"/>
            <w:vAlign w:val="top"/>
          </w:tcPr>
          <w:p>
            <w:pPr>
              <w:spacing w:line="400" w:lineRule="exact"/>
              <w:jc w:val="left"/>
              <w:rPr>
                <w:rFonts w:ascii="宋体" w:hAnsi="宋体" w:cs="宋体"/>
                <w:szCs w:val="21"/>
              </w:rPr>
            </w:pPr>
            <w:r>
              <w:rPr>
                <w:rFonts w:hint="eastAsia" w:ascii="宋体" w:hAnsi="宋体" w:cs="宋体"/>
                <w:szCs w:val="21"/>
              </w:rPr>
              <w:t>1.机械：投入计划与进度计划呼应，机械设备配置基本合理，满足安全技术规范和施工进度需要；</w:t>
            </w:r>
          </w:p>
          <w:p>
            <w:pPr>
              <w:spacing w:line="400" w:lineRule="exact"/>
              <w:jc w:val="left"/>
              <w:rPr>
                <w:rFonts w:ascii="宋体" w:hAnsi="宋体" w:cs="宋体"/>
                <w:szCs w:val="21"/>
              </w:rPr>
            </w:pPr>
            <w:r>
              <w:rPr>
                <w:rFonts w:hint="eastAsia" w:ascii="宋体" w:hAnsi="宋体" w:cs="宋体"/>
                <w:szCs w:val="21"/>
              </w:rPr>
              <w:t>2.劳动力：投入计划与进度计划呼应，基本满足施工需要，调配投入计划基本合理；</w:t>
            </w:r>
          </w:p>
          <w:p>
            <w:pPr>
              <w:spacing w:line="400" w:lineRule="exact"/>
              <w:jc w:val="left"/>
              <w:rPr>
                <w:rFonts w:ascii="宋体" w:hAnsi="宋体" w:cs="宋体"/>
                <w:szCs w:val="21"/>
              </w:rPr>
            </w:pPr>
            <w:r>
              <w:rPr>
                <w:rFonts w:hint="eastAsia" w:ascii="宋体" w:hAnsi="宋体" w:cs="宋体"/>
                <w:spacing w:val="-4"/>
                <w:szCs w:val="21"/>
              </w:rPr>
              <w:t>3.主要物资计划：主要物资投入计划与进度计划呼应，基本满足施工需要，调配投入计划基本合理。</w:t>
            </w:r>
          </w:p>
        </w:tc>
        <w:tc>
          <w:tcPr>
            <w:tcW w:w="722" w:type="dxa"/>
            <w:noWrap w:val="0"/>
            <w:vAlign w:val="center"/>
          </w:tcPr>
          <w:p>
            <w:pPr>
              <w:spacing w:line="440" w:lineRule="exact"/>
              <w:jc w:val="center"/>
            </w:pP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1" w:type="dxa"/>
            <w:vMerge w:val="continue"/>
            <w:noWrap w:val="0"/>
            <w:vAlign w:val="top"/>
          </w:tcPr>
          <w:p>
            <w:pPr>
              <w:spacing w:line="440" w:lineRule="exact"/>
              <w:jc w:val="center"/>
              <w:rPr>
                <w:szCs w:val="21"/>
              </w:rPr>
            </w:pPr>
          </w:p>
        </w:tc>
        <w:tc>
          <w:tcPr>
            <w:tcW w:w="1269" w:type="dxa"/>
            <w:vMerge w:val="continue"/>
            <w:noWrap w:val="0"/>
            <w:vAlign w:val="top"/>
          </w:tcPr>
          <w:p>
            <w:pPr>
              <w:spacing w:line="440" w:lineRule="exact"/>
              <w:jc w:val="center"/>
              <w:rPr>
                <w:szCs w:val="21"/>
              </w:rPr>
            </w:pPr>
          </w:p>
        </w:tc>
        <w:tc>
          <w:tcPr>
            <w:tcW w:w="1177" w:type="dxa"/>
            <w:vMerge w:val="restart"/>
            <w:noWrap w:val="0"/>
            <w:vAlign w:val="top"/>
          </w:tcPr>
          <w:p>
            <w:pPr>
              <w:spacing w:line="440" w:lineRule="exact"/>
              <w:jc w:val="center"/>
              <w:rPr>
                <w:rFonts w:hint="eastAsia"/>
              </w:rPr>
            </w:pPr>
            <w:r>
              <w:t>施工进度表或施工网络图</w:t>
            </w:r>
          </w:p>
          <w:p>
            <w:pPr>
              <w:spacing w:line="440" w:lineRule="exact"/>
              <w:jc w:val="center"/>
              <w:rPr>
                <w:szCs w:val="21"/>
              </w:rPr>
            </w:pPr>
            <w:r>
              <w:rPr>
                <w:rFonts w:hint="eastAsia"/>
                <w:lang w:val="en-US" w:eastAsia="zh-CN"/>
              </w:rPr>
              <w:t>3</w:t>
            </w:r>
            <w:r>
              <w:rPr>
                <w:rFonts w:hint="eastAsia"/>
              </w:rPr>
              <w:t>分</w:t>
            </w:r>
          </w:p>
        </w:tc>
        <w:tc>
          <w:tcPr>
            <w:tcW w:w="5373" w:type="dxa"/>
            <w:noWrap w:val="0"/>
            <w:vAlign w:val="top"/>
          </w:tcPr>
          <w:p>
            <w:pPr>
              <w:spacing w:line="440" w:lineRule="exact"/>
              <w:jc w:val="left"/>
              <w:rPr>
                <w:szCs w:val="21"/>
              </w:rPr>
            </w:pPr>
            <w:r>
              <w:rPr>
                <w:rFonts w:hint="eastAsia" w:ascii="宋体" w:hAnsi="宋体" w:cs="宋体"/>
                <w:szCs w:val="21"/>
              </w:rPr>
              <w:t>关键线路清晰、准确、完整、计划编制合理、可行、满足招标文件对工期的要求。</w:t>
            </w:r>
          </w:p>
        </w:tc>
        <w:tc>
          <w:tcPr>
            <w:tcW w:w="722" w:type="dxa"/>
            <w:noWrap w:val="0"/>
            <w:vAlign w:val="center"/>
          </w:tcPr>
          <w:p>
            <w:pPr>
              <w:spacing w:line="440" w:lineRule="exact"/>
              <w:jc w:val="center"/>
              <w:rPr>
                <w:szCs w:val="21"/>
              </w:rPr>
            </w:pPr>
            <w:r>
              <w:rPr>
                <w:rFonts w:hint="eastAsia"/>
                <w:lang w:val="en-US" w:eastAsia="zh-CN"/>
              </w:rPr>
              <w:t>3</w:t>
            </w:r>
            <w: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1" w:type="dxa"/>
            <w:vMerge w:val="continue"/>
            <w:noWrap w:val="0"/>
            <w:vAlign w:val="top"/>
          </w:tcPr>
          <w:p>
            <w:pPr>
              <w:spacing w:line="440" w:lineRule="exact"/>
              <w:jc w:val="center"/>
              <w:rPr>
                <w:szCs w:val="21"/>
              </w:rPr>
            </w:pPr>
          </w:p>
        </w:tc>
        <w:tc>
          <w:tcPr>
            <w:tcW w:w="1269" w:type="dxa"/>
            <w:vMerge w:val="continue"/>
            <w:noWrap w:val="0"/>
            <w:vAlign w:val="top"/>
          </w:tcPr>
          <w:p>
            <w:pPr>
              <w:spacing w:line="440" w:lineRule="exact"/>
              <w:jc w:val="center"/>
              <w:rPr>
                <w:szCs w:val="21"/>
              </w:rPr>
            </w:pPr>
          </w:p>
        </w:tc>
        <w:tc>
          <w:tcPr>
            <w:tcW w:w="1177" w:type="dxa"/>
            <w:vMerge w:val="continue"/>
            <w:noWrap w:val="0"/>
            <w:vAlign w:val="top"/>
          </w:tcPr>
          <w:p>
            <w:pPr>
              <w:spacing w:line="440" w:lineRule="exact"/>
              <w:jc w:val="center"/>
            </w:pPr>
          </w:p>
        </w:tc>
        <w:tc>
          <w:tcPr>
            <w:tcW w:w="5373" w:type="dxa"/>
            <w:noWrap w:val="0"/>
            <w:vAlign w:val="top"/>
          </w:tcPr>
          <w:p>
            <w:pPr>
              <w:spacing w:line="440" w:lineRule="exact"/>
              <w:jc w:val="left"/>
              <w:rPr>
                <w:rFonts w:ascii="宋体" w:hAnsi="宋体" w:cs="宋体"/>
                <w:szCs w:val="21"/>
              </w:rPr>
            </w:pPr>
            <w:r>
              <w:rPr>
                <w:rFonts w:hint="eastAsia" w:ascii="宋体" w:hAnsi="宋体" w:cs="宋体"/>
                <w:szCs w:val="21"/>
              </w:rPr>
              <w:t>关键线路基本准确，计划编制基本可行。</w:t>
            </w:r>
          </w:p>
        </w:tc>
        <w:tc>
          <w:tcPr>
            <w:tcW w:w="722" w:type="dxa"/>
            <w:noWrap w:val="0"/>
            <w:vAlign w:val="center"/>
          </w:tcPr>
          <w:p>
            <w:pPr>
              <w:spacing w:line="440" w:lineRule="exact"/>
              <w:jc w:val="center"/>
            </w:pP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1" w:type="dxa"/>
            <w:vMerge w:val="continue"/>
            <w:noWrap w:val="0"/>
            <w:vAlign w:val="top"/>
          </w:tcPr>
          <w:p>
            <w:pPr>
              <w:spacing w:line="440" w:lineRule="exact"/>
              <w:jc w:val="center"/>
              <w:rPr>
                <w:szCs w:val="21"/>
              </w:rPr>
            </w:pPr>
          </w:p>
        </w:tc>
        <w:tc>
          <w:tcPr>
            <w:tcW w:w="1269" w:type="dxa"/>
            <w:vMerge w:val="continue"/>
            <w:noWrap w:val="0"/>
            <w:vAlign w:val="top"/>
          </w:tcPr>
          <w:p>
            <w:pPr>
              <w:spacing w:line="440" w:lineRule="exact"/>
              <w:jc w:val="center"/>
              <w:rPr>
                <w:szCs w:val="21"/>
              </w:rPr>
            </w:pPr>
          </w:p>
        </w:tc>
        <w:tc>
          <w:tcPr>
            <w:tcW w:w="1177" w:type="dxa"/>
            <w:vMerge w:val="restart"/>
            <w:noWrap w:val="0"/>
            <w:vAlign w:val="top"/>
          </w:tcPr>
          <w:p>
            <w:pPr>
              <w:spacing w:line="440" w:lineRule="exact"/>
              <w:jc w:val="center"/>
              <w:rPr>
                <w:rFonts w:hint="eastAsia"/>
              </w:rPr>
            </w:pPr>
            <w:r>
              <w:t>施工总平面布置图</w:t>
            </w:r>
          </w:p>
          <w:p>
            <w:pPr>
              <w:spacing w:line="440" w:lineRule="exact"/>
              <w:jc w:val="center"/>
              <w:rPr>
                <w:szCs w:val="21"/>
              </w:rPr>
            </w:pPr>
            <w:r>
              <w:rPr>
                <w:rFonts w:hint="eastAsia"/>
                <w:lang w:val="en-US" w:eastAsia="zh-CN"/>
              </w:rPr>
              <w:t>3</w:t>
            </w:r>
            <w:r>
              <w:rPr>
                <w:rFonts w:hint="eastAsia"/>
              </w:rPr>
              <w:t>分</w:t>
            </w:r>
          </w:p>
        </w:tc>
        <w:tc>
          <w:tcPr>
            <w:tcW w:w="5373" w:type="dxa"/>
            <w:noWrap w:val="0"/>
            <w:vAlign w:val="top"/>
          </w:tcPr>
          <w:p>
            <w:pPr>
              <w:spacing w:line="440" w:lineRule="exact"/>
              <w:jc w:val="left"/>
              <w:rPr>
                <w:szCs w:val="21"/>
              </w:rPr>
            </w:pPr>
            <w:r>
              <w:rPr>
                <w:rFonts w:hint="eastAsia" w:ascii="宋体" w:hAnsi="宋体" w:cs="宋体"/>
                <w:szCs w:val="21"/>
              </w:rPr>
              <w:t>总体布置有针对性、合理、能较好满足施工需要，符合安全、文明施工要求；材料堆放有序。</w:t>
            </w:r>
          </w:p>
        </w:tc>
        <w:tc>
          <w:tcPr>
            <w:tcW w:w="722" w:type="dxa"/>
            <w:noWrap w:val="0"/>
            <w:vAlign w:val="center"/>
          </w:tcPr>
          <w:p>
            <w:pPr>
              <w:spacing w:line="440" w:lineRule="exact"/>
              <w:jc w:val="center"/>
              <w:rPr>
                <w:szCs w:val="21"/>
              </w:rPr>
            </w:pPr>
            <w:r>
              <w:t xml:space="preserve"> </w:t>
            </w:r>
            <w:r>
              <w:rPr>
                <w:rFonts w:hint="eastAsia"/>
                <w:lang w:val="en-US" w:eastAsia="zh-CN"/>
              </w:rPr>
              <w:t>3</w:t>
            </w:r>
            <w: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1" w:type="dxa"/>
            <w:vMerge w:val="continue"/>
            <w:noWrap w:val="0"/>
            <w:vAlign w:val="top"/>
          </w:tcPr>
          <w:p>
            <w:pPr>
              <w:spacing w:line="440" w:lineRule="exact"/>
              <w:jc w:val="center"/>
              <w:rPr>
                <w:szCs w:val="21"/>
              </w:rPr>
            </w:pPr>
          </w:p>
        </w:tc>
        <w:tc>
          <w:tcPr>
            <w:tcW w:w="1269" w:type="dxa"/>
            <w:vMerge w:val="continue"/>
            <w:noWrap w:val="0"/>
            <w:vAlign w:val="top"/>
          </w:tcPr>
          <w:p>
            <w:pPr>
              <w:spacing w:line="440" w:lineRule="exact"/>
              <w:jc w:val="center"/>
              <w:rPr>
                <w:szCs w:val="21"/>
              </w:rPr>
            </w:pPr>
          </w:p>
        </w:tc>
        <w:tc>
          <w:tcPr>
            <w:tcW w:w="1177" w:type="dxa"/>
            <w:vMerge w:val="continue"/>
            <w:noWrap w:val="0"/>
            <w:vAlign w:val="top"/>
          </w:tcPr>
          <w:p>
            <w:pPr>
              <w:spacing w:line="440" w:lineRule="exact"/>
              <w:jc w:val="center"/>
            </w:pPr>
          </w:p>
        </w:tc>
        <w:tc>
          <w:tcPr>
            <w:tcW w:w="5373" w:type="dxa"/>
            <w:noWrap w:val="0"/>
            <w:vAlign w:val="top"/>
          </w:tcPr>
          <w:p>
            <w:pPr>
              <w:spacing w:line="440" w:lineRule="exact"/>
              <w:jc w:val="left"/>
              <w:rPr>
                <w:rFonts w:ascii="宋体" w:hAnsi="宋体" w:cs="宋体"/>
                <w:szCs w:val="21"/>
              </w:rPr>
            </w:pPr>
            <w:r>
              <w:rPr>
                <w:rFonts w:hint="eastAsia" w:ascii="宋体" w:hAnsi="宋体" w:cs="宋体"/>
                <w:szCs w:val="21"/>
              </w:rPr>
              <w:t>总体布置基本合理、基本满足施工需要。</w:t>
            </w:r>
          </w:p>
        </w:tc>
        <w:tc>
          <w:tcPr>
            <w:tcW w:w="722" w:type="dxa"/>
            <w:noWrap w:val="0"/>
            <w:vAlign w:val="center"/>
          </w:tcPr>
          <w:p>
            <w:pPr>
              <w:spacing w:line="440" w:lineRule="exact"/>
              <w:jc w:val="center"/>
            </w:pP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jc w:val="center"/>
        </w:trPr>
        <w:tc>
          <w:tcPr>
            <w:tcW w:w="711" w:type="dxa"/>
            <w:vMerge w:val="continue"/>
            <w:noWrap w:val="0"/>
            <w:vAlign w:val="top"/>
          </w:tcPr>
          <w:p>
            <w:pPr>
              <w:spacing w:line="440" w:lineRule="exact"/>
              <w:jc w:val="center"/>
              <w:rPr>
                <w:szCs w:val="21"/>
              </w:rPr>
            </w:pPr>
          </w:p>
        </w:tc>
        <w:tc>
          <w:tcPr>
            <w:tcW w:w="1269" w:type="dxa"/>
            <w:vMerge w:val="continue"/>
            <w:noWrap w:val="0"/>
            <w:vAlign w:val="top"/>
          </w:tcPr>
          <w:p>
            <w:pPr>
              <w:spacing w:line="440" w:lineRule="exact"/>
              <w:jc w:val="center"/>
              <w:rPr>
                <w:szCs w:val="21"/>
              </w:rPr>
            </w:pPr>
          </w:p>
        </w:tc>
        <w:tc>
          <w:tcPr>
            <w:tcW w:w="1177" w:type="dxa"/>
            <w:vMerge w:val="restart"/>
            <w:noWrap w:val="0"/>
            <w:vAlign w:val="top"/>
          </w:tcPr>
          <w:p>
            <w:pPr>
              <w:spacing w:line="440" w:lineRule="exact"/>
              <w:jc w:val="center"/>
              <w:rPr>
                <w:rFonts w:hint="eastAsia"/>
              </w:rPr>
            </w:pPr>
            <w:r>
              <w:t>新工艺、新技术、新设备、新材料的采用程度</w:t>
            </w:r>
          </w:p>
          <w:p>
            <w:pPr>
              <w:spacing w:line="440" w:lineRule="exact"/>
              <w:jc w:val="center"/>
            </w:pPr>
            <w:r>
              <w:rPr>
                <w:rFonts w:hint="eastAsia"/>
              </w:rPr>
              <w:t>3分</w:t>
            </w:r>
          </w:p>
        </w:tc>
        <w:tc>
          <w:tcPr>
            <w:tcW w:w="5373" w:type="dxa"/>
            <w:noWrap w:val="0"/>
            <w:vAlign w:val="top"/>
          </w:tcPr>
          <w:p>
            <w:pPr>
              <w:spacing w:line="440" w:lineRule="exact"/>
              <w:jc w:val="left"/>
              <w:rPr>
                <w:szCs w:val="21"/>
              </w:rPr>
            </w:pPr>
            <w:r>
              <w:t>其在确保质量、降低成本、缩短工期、</w:t>
            </w:r>
            <w:r>
              <w:rPr>
                <w:rFonts w:hint="eastAsia" w:ascii="宋体" w:hAnsi="宋体" w:cs="宋体"/>
                <w:szCs w:val="21"/>
              </w:rPr>
              <w:t>（1）节能减排、（2）绿色施工、（3）工艺创新、（4）装配式建筑等技术创新的应用实施措施符合工程情况，具有针对性、可行性、经济适用性。</w:t>
            </w:r>
          </w:p>
        </w:tc>
        <w:tc>
          <w:tcPr>
            <w:tcW w:w="722" w:type="dxa"/>
            <w:noWrap w:val="0"/>
            <w:vAlign w:val="center"/>
          </w:tcPr>
          <w:p>
            <w:pPr>
              <w:spacing w:line="440" w:lineRule="exact"/>
              <w:jc w:val="center"/>
              <w:rPr>
                <w:szCs w:val="21"/>
              </w:rPr>
            </w:pPr>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jc w:val="center"/>
        </w:trPr>
        <w:tc>
          <w:tcPr>
            <w:tcW w:w="711" w:type="dxa"/>
            <w:vMerge w:val="continue"/>
            <w:noWrap w:val="0"/>
            <w:vAlign w:val="top"/>
          </w:tcPr>
          <w:p>
            <w:pPr>
              <w:spacing w:line="440" w:lineRule="exact"/>
              <w:jc w:val="center"/>
              <w:rPr>
                <w:szCs w:val="21"/>
              </w:rPr>
            </w:pPr>
          </w:p>
        </w:tc>
        <w:tc>
          <w:tcPr>
            <w:tcW w:w="1269" w:type="dxa"/>
            <w:vMerge w:val="continue"/>
            <w:noWrap w:val="0"/>
            <w:vAlign w:val="top"/>
          </w:tcPr>
          <w:p>
            <w:pPr>
              <w:spacing w:line="440" w:lineRule="exact"/>
              <w:jc w:val="center"/>
              <w:rPr>
                <w:szCs w:val="21"/>
              </w:rPr>
            </w:pPr>
          </w:p>
        </w:tc>
        <w:tc>
          <w:tcPr>
            <w:tcW w:w="1177" w:type="dxa"/>
            <w:vMerge w:val="continue"/>
            <w:noWrap w:val="0"/>
            <w:vAlign w:val="top"/>
          </w:tcPr>
          <w:p>
            <w:pPr>
              <w:spacing w:line="440" w:lineRule="exact"/>
              <w:jc w:val="center"/>
            </w:pPr>
          </w:p>
        </w:tc>
        <w:tc>
          <w:tcPr>
            <w:tcW w:w="5373" w:type="dxa"/>
            <w:noWrap w:val="0"/>
            <w:vAlign w:val="top"/>
          </w:tcPr>
          <w:p>
            <w:pPr>
              <w:spacing w:line="440" w:lineRule="exact"/>
              <w:jc w:val="left"/>
            </w:pPr>
            <w:r>
              <w:rPr>
                <w:rFonts w:hint="eastAsia" w:ascii="宋体" w:hAnsi="宋体" w:cs="宋体"/>
                <w:szCs w:val="21"/>
              </w:rPr>
              <w:t>采用新工艺、新技术、新设备、新材料、BIM等的程度满足设计要求，基本符合施工要求和相应技术标准等规定。</w:t>
            </w:r>
          </w:p>
        </w:tc>
        <w:tc>
          <w:tcPr>
            <w:tcW w:w="722" w:type="dxa"/>
            <w:noWrap w:val="0"/>
            <w:vAlign w:val="center"/>
          </w:tcPr>
          <w:p>
            <w:pPr>
              <w:spacing w:line="440" w:lineRule="exact"/>
              <w:jc w:val="center"/>
            </w:pP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711" w:type="dxa"/>
            <w:vMerge w:val="restart"/>
            <w:noWrap w:val="0"/>
            <w:vAlign w:val="top"/>
          </w:tcPr>
          <w:p>
            <w:pPr>
              <w:spacing w:line="440" w:lineRule="exact"/>
              <w:jc w:val="center"/>
              <w:rPr>
                <w:szCs w:val="21"/>
              </w:rPr>
            </w:pPr>
          </w:p>
        </w:tc>
        <w:tc>
          <w:tcPr>
            <w:tcW w:w="1269" w:type="dxa"/>
            <w:vMerge w:val="restart"/>
            <w:noWrap w:val="0"/>
            <w:vAlign w:val="top"/>
          </w:tcPr>
          <w:p>
            <w:pPr>
              <w:spacing w:line="440" w:lineRule="exact"/>
              <w:jc w:val="center"/>
              <w:rPr>
                <w:szCs w:val="21"/>
              </w:rPr>
            </w:pPr>
          </w:p>
        </w:tc>
        <w:tc>
          <w:tcPr>
            <w:tcW w:w="1177" w:type="dxa"/>
            <w:vMerge w:val="restart"/>
            <w:noWrap w:val="0"/>
            <w:vAlign w:val="top"/>
          </w:tcPr>
          <w:p>
            <w:pPr>
              <w:spacing w:line="440" w:lineRule="exact"/>
              <w:jc w:val="center"/>
              <w:rPr>
                <w:rFonts w:hint="eastAsia"/>
              </w:rPr>
            </w:pPr>
            <w:r>
              <w:t>内容完整性和编制水平</w:t>
            </w:r>
          </w:p>
          <w:p>
            <w:pPr>
              <w:spacing w:line="440" w:lineRule="exact"/>
              <w:jc w:val="center"/>
              <w:rPr>
                <w:szCs w:val="21"/>
              </w:rPr>
            </w:pPr>
            <w:r>
              <w:rPr>
                <w:rFonts w:hint="eastAsia"/>
              </w:rPr>
              <w:t>3分</w:t>
            </w:r>
          </w:p>
        </w:tc>
        <w:tc>
          <w:tcPr>
            <w:tcW w:w="5373" w:type="dxa"/>
            <w:noWrap w:val="0"/>
            <w:vAlign w:val="top"/>
          </w:tcPr>
          <w:p>
            <w:pPr>
              <w:spacing w:line="440" w:lineRule="exact"/>
              <w:jc w:val="left"/>
              <w:rPr>
                <w:szCs w:val="21"/>
              </w:rPr>
            </w:pPr>
            <w:r>
              <w:rPr>
                <w:rFonts w:hint="eastAsia" w:ascii="宋体" w:hAnsi="宋体" w:cs="宋体"/>
                <w:szCs w:val="21"/>
              </w:rPr>
              <w:t>技术标的主要内容具有完整性，符合招标文件的要求。</w:t>
            </w:r>
          </w:p>
        </w:tc>
        <w:tc>
          <w:tcPr>
            <w:tcW w:w="722" w:type="dxa"/>
            <w:noWrap w:val="0"/>
            <w:vAlign w:val="center"/>
          </w:tcPr>
          <w:p>
            <w:pPr>
              <w:spacing w:line="440" w:lineRule="exact"/>
              <w:jc w:val="center"/>
              <w:rPr>
                <w:szCs w:val="21"/>
              </w:rPr>
            </w:pPr>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 w:hRule="atLeast"/>
          <w:jc w:val="center"/>
        </w:trPr>
        <w:tc>
          <w:tcPr>
            <w:tcW w:w="711" w:type="dxa"/>
            <w:vMerge w:val="continue"/>
            <w:noWrap w:val="0"/>
            <w:vAlign w:val="top"/>
          </w:tcPr>
          <w:p>
            <w:pPr>
              <w:spacing w:line="440" w:lineRule="exact"/>
              <w:jc w:val="center"/>
              <w:rPr>
                <w:szCs w:val="21"/>
              </w:rPr>
            </w:pPr>
          </w:p>
        </w:tc>
        <w:tc>
          <w:tcPr>
            <w:tcW w:w="1269" w:type="dxa"/>
            <w:vMerge w:val="continue"/>
            <w:noWrap w:val="0"/>
            <w:vAlign w:val="top"/>
          </w:tcPr>
          <w:p>
            <w:pPr>
              <w:spacing w:line="440" w:lineRule="exact"/>
              <w:jc w:val="center"/>
              <w:rPr>
                <w:szCs w:val="21"/>
              </w:rPr>
            </w:pPr>
          </w:p>
        </w:tc>
        <w:tc>
          <w:tcPr>
            <w:tcW w:w="1177" w:type="dxa"/>
            <w:vMerge w:val="continue"/>
            <w:noWrap w:val="0"/>
            <w:vAlign w:val="top"/>
          </w:tcPr>
          <w:p>
            <w:pPr>
              <w:spacing w:line="440" w:lineRule="exact"/>
              <w:jc w:val="center"/>
            </w:pPr>
          </w:p>
        </w:tc>
        <w:tc>
          <w:tcPr>
            <w:tcW w:w="5373" w:type="dxa"/>
            <w:noWrap w:val="0"/>
            <w:vAlign w:val="top"/>
          </w:tcPr>
          <w:p>
            <w:pPr>
              <w:spacing w:line="440" w:lineRule="exact"/>
              <w:jc w:val="left"/>
              <w:rPr>
                <w:szCs w:val="21"/>
              </w:rPr>
            </w:pPr>
            <w:r>
              <w:rPr>
                <w:rFonts w:hint="eastAsia" w:ascii="宋体" w:hAnsi="宋体" w:cs="宋体"/>
                <w:szCs w:val="21"/>
              </w:rPr>
              <w:t>技术标不符合招标文件要求。</w:t>
            </w:r>
          </w:p>
        </w:tc>
        <w:tc>
          <w:tcPr>
            <w:tcW w:w="722" w:type="dxa"/>
            <w:noWrap w:val="0"/>
            <w:vAlign w:val="center"/>
          </w:tcPr>
          <w:p>
            <w:pPr>
              <w:spacing w:line="440" w:lineRule="exact"/>
              <w:jc w:val="center"/>
            </w:pPr>
            <w:r>
              <w:rPr>
                <w:rFonts w:hint="eastAsia"/>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0" w:hRule="atLeast"/>
          <w:jc w:val="center"/>
        </w:trPr>
        <w:tc>
          <w:tcPr>
            <w:tcW w:w="711" w:type="dxa"/>
            <w:noWrap w:val="0"/>
            <w:vAlign w:val="center"/>
          </w:tcPr>
          <w:p>
            <w:pPr>
              <w:spacing w:line="320" w:lineRule="exact"/>
              <w:jc w:val="center"/>
              <w:rPr>
                <w:szCs w:val="21"/>
              </w:rPr>
            </w:pPr>
            <w:r>
              <w:rPr>
                <w:szCs w:val="21"/>
              </w:rPr>
              <w:t>2.2.4（2）</w:t>
            </w:r>
          </w:p>
        </w:tc>
        <w:tc>
          <w:tcPr>
            <w:tcW w:w="1269" w:type="dxa"/>
            <w:noWrap w:val="0"/>
            <w:vAlign w:val="center"/>
          </w:tcPr>
          <w:p>
            <w:pPr>
              <w:spacing w:line="320" w:lineRule="exact"/>
              <w:rPr>
                <w:szCs w:val="21"/>
              </w:rPr>
            </w:pPr>
            <w:r>
              <w:rPr>
                <w:szCs w:val="21"/>
              </w:rPr>
              <w:t>商务标评分</w:t>
            </w:r>
          </w:p>
          <w:p>
            <w:pPr>
              <w:spacing w:line="320" w:lineRule="exact"/>
              <w:rPr>
                <w:szCs w:val="21"/>
              </w:rPr>
            </w:pPr>
            <w:r>
              <w:rPr>
                <w:szCs w:val="21"/>
              </w:rPr>
              <w:t>标准（满分</w:t>
            </w:r>
          </w:p>
          <w:p>
            <w:pPr>
              <w:spacing w:line="320" w:lineRule="exact"/>
              <w:jc w:val="center"/>
              <w:rPr>
                <w:szCs w:val="21"/>
              </w:rPr>
            </w:pPr>
            <w:r>
              <w:rPr>
                <w:rFonts w:hint="eastAsia"/>
                <w:szCs w:val="21"/>
                <w:lang w:val="en-US" w:eastAsia="zh-CN"/>
              </w:rPr>
              <w:t>3</w:t>
            </w:r>
            <w:r>
              <w:rPr>
                <w:szCs w:val="21"/>
              </w:rPr>
              <w:t>0分）</w:t>
            </w:r>
          </w:p>
        </w:tc>
        <w:tc>
          <w:tcPr>
            <w:tcW w:w="7272" w:type="dxa"/>
            <w:gridSpan w:val="3"/>
            <w:noWrap w:val="0"/>
            <w:vAlign w:val="center"/>
          </w:tcPr>
          <w:p>
            <w:pPr>
              <w:ind w:firstLine="420" w:firstLineChars="200"/>
              <w:jc w:val="center"/>
              <w:rPr>
                <w:rFonts w:hint="eastAsia"/>
              </w:rPr>
            </w:pPr>
            <w:r>
              <w:rPr>
                <w:rFonts w:hint="eastAsia"/>
              </w:rPr>
              <w:t>价格分采用低价优先法计算，即满足招标文件要求且评标报价最低的评标报价为评标基准价，其价格分为满分。其他供应商的价格分统一按照下列公式</w:t>
            </w:r>
          </w:p>
          <w:p>
            <w:pPr>
              <w:jc w:val="both"/>
            </w:pPr>
            <w:r>
              <w:rPr>
                <w:rFonts w:hint="eastAsia"/>
              </w:rPr>
              <w:t>计算：</w:t>
            </w:r>
          </w:p>
          <w:p>
            <w:pPr>
              <w:ind w:firstLine="420" w:firstLineChars="200"/>
              <w:jc w:val="both"/>
              <w:rPr>
                <w:rFonts w:hint="default" w:eastAsia="宋体"/>
                <w:szCs w:val="21"/>
                <w:lang w:val="en-US" w:eastAsia="zh-CN"/>
              </w:rPr>
            </w:pPr>
            <w:r>
              <w:rPr>
                <w:rFonts w:hint="eastAsia"/>
              </w:rPr>
              <w:t>投标报价得分=(评标基准价／评标报价)×</w:t>
            </w:r>
            <w:r>
              <w:rPr>
                <w:rFonts w:hint="eastAsia"/>
                <w:lang w:val="en-US" w:eastAsia="zh-CN"/>
              </w:rPr>
              <w:t>30%</w:t>
            </w:r>
            <w:r>
              <w:rPr>
                <w:rFonts w:hint="eastAsia"/>
              </w:rPr>
              <w:t>×</w:t>
            </w:r>
            <w:r>
              <w:rPr>
                <w:rFonts w:hint="eastAsia"/>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711" w:type="dxa"/>
            <w:vMerge w:val="restart"/>
            <w:noWrap w:val="0"/>
            <w:vAlign w:val="center"/>
          </w:tcPr>
          <w:p>
            <w:pPr>
              <w:spacing w:line="320" w:lineRule="exact"/>
              <w:jc w:val="center"/>
              <w:rPr>
                <w:szCs w:val="21"/>
              </w:rPr>
            </w:pPr>
            <w:r>
              <w:rPr>
                <w:szCs w:val="21"/>
              </w:rPr>
              <w:t>2.2.4（3）</w:t>
            </w:r>
          </w:p>
        </w:tc>
        <w:tc>
          <w:tcPr>
            <w:tcW w:w="1269" w:type="dxa"/>
            <w:vMerge w:val="restart"/>
            <w:noWrap w:val="0"/>
            <w:vAlign w:val="center"/>
          </w:tcPr>
          <w:p>
            <w:pPr>
              <w:spacing w:line="320" w:lineRule="exact"/>
              <w:rPr>
                <w:bCs/>
                <w:szCs w:val="21"/>
              </w:rPr>
            </w:pPr>
            <w:r>
              <w:rPr>
                <w:bCs/>
                <w:szCs w:val="21"/>
              </w:rPr>
              <w:t>综合（信用）标评分标准</w:t>
            </w:r>
          </w:p>
          <w:p>
            <w:pPr>
              <w:spacing w:line="320" w:lineRule="exact"/>
              <w:rPr>
                <w:bCs/>
                <w:szCs w:val="21"/>
              </w:rPr>
            </w:pPr>
            <w:r>
              <w:rPr>
                <w:rFonts w:hint="eastAsia"/>
                <w:bCs/>
                <w:szCs w:val="21"/>
              </w:rPr>
              <w:t>（</w:t>
            </w:r>
            <w:r>
              <w:rPr>
                <w:bCs/>
                <w:szCs w:val="21"/>
              </w:rPr>
              <w:t>满分3</w:t>
            </w:r>
            <w:r>
              <w:rPr>
                <w:rFonts w:hint="eastAsia"/>
                <w:bCs/>
                <w:szCs w:val="21"/>
                <w:lang w:val="en-US" w:eastAsia="zh-CN"/>
              </w:rPr>
              <w:t>5</w:t>
            </w:r>
            <w:r>
              <w:rPr>
                <w:bCs/>
                <w:szCs w:val="21"/>
              </w:rPr>
              <w:t>分</w:t>
            </w:r>
            <w:r>
              <w:rPr>
                <w:rFonts w:hint="eastAsia"/>
                <w:bCs/>
                <w:szCs w:val="21"/>
              </w:rPr>
              <w:t>）</w:t>
            </w:r>
          </w:p>
        </w:tc>
        <w:tc>
          <w:tcPr>
            <w:tcW w:w="1177" w:type="dxa"/>
            <w:noWrap w:val="0"/>
            <w:vAlign w:val="center"/>
          </w:tcPr>
          <w:p>
            <w:pPr>
              <w:spacing w:line="276" w:lineRule="auto"/>
              <w:jc w:val="center"/>
              <w:rPr>
                <w:bCs/>
                <w:szCs w:val="21"/>
              </w:rPr>
            </w:pPr>
            <w:r>
              <w:rPr>
                <w:bCs/>
                <w:szCs w:val="21"/>
              </w:rPr>
              <w:t>投标人业绩</w:t>
            </w:r>
          </w:p>
          <w:p>
            <w:pPr>
              <w:spacing w:line="276" w:lineRule="auto"/>
              <w:jc w:val="center"/>
              <w:rPr>
                <w:bCs/>
                <w:szCs w:val="21"/>
              </w:rPr>
            </w:pPr>
            <w:r>
              <w:rPr>
                <w:bCs/>
                <w:szCs w:val="21"/>
              </w:rPr>
              <w:t>（15分）</w:t>
            </w:r>
          </w:p>
        </w:tc>
        <w:tc>
          <w:tcPr>
            <w:tcW w:w="6095" w:type="dxa"/>
            <w:gridSpan w:val="2"/>
            <w:noWrap w:val="0"/>
            <w:vAlign w:val="center"/>
          </w:tcPr>
          <w:p>
            <w:pPr>
              <w:spacing w:line="276" w:lineRule="auto"/>
              <w:jc w:val="center"/>
              <w:rPr>
                <w:bCs/>
                <w:szCs w:val="21"/>
              </w:rPr>
            </w:pPr>
            <w:r>
              <w:rPr>
                <w:bCs/>
                <w:szCs w:val="21"/>
              </w:rPr>
              <w:t>投标人201</w:t>
            </w:r>
            <w:r>
              <w:rPr>
                <w:rFonts w:hint="eastAsia"/>
                <w:bCs/>
                <w:szCs w:val="21"/>
                <w:lang w:val="en-US" w:eastAsia="zh-CN"/>
              </w:rPr>
              <w:t>6</w:t>
            </w:r>
            <w:r>
              <w:rPr>
                <w:bCs/>
                <w:szCs w:val="21"/>
              </w:rPr>
              <w:t>年1月1日以来</w:t>
            </w:r>
            <w:bookmarkStart w:id="1" w:name="_Toc4083_WPSOffice_Level1"/>
            <w:r>
              <w:rPr>
                <w:bCs/>
                <w:szCs w:val="21"/>
              </w:rPr>
              <w:t>（以合同签订时</w:t>
            </w:r>
            <w:bookmarkEnd w:id="1"/>
            <w:r>
              <w:rPr>
                <w:bCs/>
                <w:szCs w:val="21"/>
              </w:rPr>
              <w:t>间为准），企业完成过垃圾渗滤液相关业绩提供一份得3分,每多一个业绩加3分，满分15分。（提供中标通知书、网上</w:t>
            </w:r>
            <w:bookmarkStart w:id="2" w:name="_Toc26833_WPSOffice_Level1"/>
            <w:r>
              <w:rPr>
                <w:bCs/>
                <w:szCs w:val="21"/>
              </w:rPr>
              <w:t>公示截图、施工合</w:t>
            </w:r>
            <w:bookmarkEnd w:id="2"/>
            <w:r>
              <w:rPr>
                <w:bCs/>
                <w:szCs w:val="21"/>
              </w:rPr>
              <w:t>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jc w:val="center"/>
        </w:trPr>
        <w:tc>
          <w:tcPr>
            <w:tcW w:w="711" w:type="dxa"/>
            <w:vMerge w:val="continue"/>
            <w:noWrap w:val="0"/>
            <w:vAlign w:val="center"/>
          </w:tcPr>
          <w:p>
            <w:pPr>
              <w:spacing w:line="276" w:lineRule="auto"/>
              <w:jc w:val="center"/>
              <w:rPr>
                <w:szCs w:val="21"/>
              </w:rPr>
            </w:pPr>
          </w:p>
        </w:tc>
        <w:tc>
          <w:tcPr>
            <w:tcW w:w="1269" w:type="dxa"/>
            <w:vMerge w:val="continue"/>
            <w:noWrap w:val="0"/>
            <w:vAlign w:val="center"/>
          </w:tcPr>
          <w:p>
            <w:pPr>
              <w:spacing w:line="320" w:lineRule="exact"/>
              <w:jc w:val="center"/>
              <w:rPr>
                <w:szCs w:val="21"/>
              </w:rPr>
            </w:pPr>
          </w:p>
        </w:tc>
        <w:tc>
          <w:tcPr>
            <w:tcW w:w="1177" w:type="dxa"/>
            <w:noWrap w:val="0"/>
            <w:vAlign w:val="center"/>
          </w:tcPr>
          <w:p>
            <w:pPr>
              <w:spacing w:line="276" w:lineRule="auto"/>
              <w:jc w:val="center"/>
            </w:pPr>
            <w:r>
              <w:rPr>
                <w:bCs/>
                <w:szCs w:val="21"/>
              </w:rPr>
              <w:t>企业人员证（</w:t>
            </w:r>
            <w:r>
              <w:rPr>
                <w:rFonts w:hint="eastAsia"/>
                <w:bCs/>
                <w:szCs w:val="21"/>
                <w:lang w:val="en-US" w:eastAsia="zh-CN"/>
              </w:rPr>
              <w:t>10</w:t>
            </w:r>
            <w:r>
              <w:rPr>
                <w:bCs/>
                <w:szCs w:val="21"/>
              </w:rPr>
              <w:t>分）</w:t>
            </w:r>
          </w:p>
        </w:tc>
        <w:tc>
          <w:tcPr>
            <w:tcW w:w="6095" w:type="dxa"/>
            <w:gridSpan w:val="2"/>
            <w:noWrap w:val="0"/>
            <w:vAlign w:val="center"/>
          </w:tcPr>
          <w:p>
            <w:pPr>
              <w:spacing w:line="276" w:lineRule="auto"/>
              <w:jc w:val="center"/>
              <w:rPr>
                <w:bCs/>
                <w:szCs w:val="21"/>
              </w:rPr>
            </w:pPr>
            <w:r>
              <w:rPr>
                <w:bCs/>
                <w:szCs w:val="21"/>
              </w:rPr>
              <w:t>材料员、安全员、施工员、质检员（或质量员）、资料员；注：人员证书原件与投标文件一致齐全的且在本单位有社保缴纳证明的得</w:t>
            </w:r>
            <w:r>
              <w:rPr>
                <w:rFonts w:hint="eastAsia"/>
                <w:bCs/>
                <w:szCs w:val="21"/>
                <w:lang w:val="en-US" w:eastAsia="zh-CN"/>
              </w:rPr>
              <w:t>10</w:t>
            </w:r>
            <w:r>
              <w:rPr>
                <w:bCs/>
                <w:szCs w:val="21"/>
              </w:rPr>
              <w:t>分，缺一项扣</w:t>
            </w:r>
            <w:r>
              <w:rPr>
                <w:rFonts w:hint="eastAsia"/>
                <w:bCs/>
                <w:szCs w:val="21"/>
                <w:lang w:val="en-US" w:eastAsia="zh-CN"/>
              </w:rPr>
              <w:t>2</w:t>
            </w:r>
            <w:r>
              <w:rPr>
                <w:bCs/>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711" w:type="dxa"/>
            <w:vMerge w:val="continue"/>
            <w:noWrap w:val="0"/>
            <w:vAlign w:val="center"/>
          </w:tcPr>
          <w:p>
            <w:pPr>
              <w:spacing w:line="276" w:lineRule="auto"/>
              <w:jc w:val="center"/>
              <w:rPr>
                <w:bCs/>
                <w:szCs w:val="21"/>
              </w:rPr>
            </w:pPr>
          </w:p>
        </w:tc>
        <w:tc>
          <w:tcPr>
            <w:tcW w:w="1269" w:type="dxa"/>
            <w:vMerge w:val="continue"/>
            <w:noWrap w:val="0"/>
            <w:vAlign w:val="center"/>
          </w:tcPr>
          <w:p>
            <w:pPr>
              <w:spacing w:line="320" w:lineRule="exact"/>
              <w:jc w:val="center"/>
              <w:rPr>
                <w:szCs w:val="21"/>
              </w:rPr>
            </w:pPr>
          </w:p>
        </w:tc>
        <w:tc>
          <w:tcPr>
            <w:tcW w:w="1177" w:type="dxa"/>
            <w:noWrap w:val="0"/>
            <w:vAlign w:val="center"/>
          </w:tcPr>
          <w:p>
            <w:pPr>
              <w:spacing w:line="276" w:lineRule="auto"/>
              <w:jc w:val="center"/>
            </w:pPr>
            <w:r>
              <w:rPr>
                <w:bCs/>
                <w:szCs w:val="21"/>
              </w:rPr>
              <w:t>认证证书（4分）</w:t>
            </w:r>
          </w:p>
        </w:tc>
        <w:tc>
          <w:tcPr>
            <w:tcW w:w="6095" w:type="dxa"/>
            <w:gridSpan w:val="2"/>
            <w:noWrap w:val="0"/>
            <w:vAlign w:val="center"/>
          </w:tcPr>
          <w:p>
            <w:pPr>
              <w:spacing w:line="276" w:lineRule="auto"/>
              <w:jc w:val="center"/>
              <w:rPr>
                <w:bCs/>
                <w:szCs w:val="21"/>
              </w:rPr>
            </w:pPr>
            <w:r>
              <w:rPr>
                <w:bCs/>
                <w:szCs w:val="21"/>
              </w:rPr>
              <w:t>企业质量管理体系认证、职业安全及健康管理体系认证和环境管理体系认证，每有1个得1分，最多得3分</w:t>
            </w:r>
            <w:r>
              <w:rPr>
                <w:rFonts w:hint="eastAsia"/>
                <w:bCs/>
                <w:szCs w:val="21"/>
              </w:rPr>
              <w:t>。（网上可查）</w:t>
            </w:r>
          </w:p>
          <w:p>
            <w:r>
              <w:rPr>
                <w:bCs/>
                <w:szCs w:val="21"/>
              </w:rPr>
              <w:t>具有AAA等级信用证书</w:t>
            </w:r>
            <w:r>
              <w:rPr>
                <w:rFonts w:hint="eastAsia"/>
                <w:bCs/>
                <w:szCs w:val="21"/>
              </w:rPr>
              <w:t>且有信用报告，</w:t>
            </w:r>
            <w:r>
              <w:rPr>
                <w:bCs/>
                <w:szCs w:val="21"/>
              </w:rPr>
              <w:t>得1分。</w:t>
            </w:r>
            <w:r>
              <w:t>（可在中</w:t>
            </w:r>
            <w:bookmarkStart w:id="3" w:name="_Toc2093_WPSOffice_Level2"/>
            <w:r>
              <w:t>国招标投标网查</w:t>
            </w:r>
            <w:bookmarkEnd w:id="3"/>
            <w:r>
              <w:t>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711" w:type="dxa"/>
            <w:vMerge w:val="continue"/>
            <w:noWrap w:val="0"/>
            <w:vAlign w:val="center"/>
          </w:tcPr>
          <w:p>
            <w:pPr>
              <w:spacing w:line="276" w:lineRule="auto"/>
              <w:jc w:val="center"/>
              <w:rPr>
                <w:bCs/>
                <w:szCs w:val="21"/>
              </w:rPr>
            </w:pPr>
          </w:p>
        </w:tc>
        <w:tc>
          <w:tcPr>
            <w:tcW w:w="1269" w:type="dxa"/>
            <w:vMerge w:val="continue"/>
            <w:noWrap w:val="0"/>
            <w:vAlign w:val="center"/>
          </w:tcPr>
          <w:p>
            <w:pPr>
              <w:spacing w:line="320" w:lineRule="exact"/>
              <w:jc w:val="center"/>
              <w:rPr>
                <w:szCs w:val="21"/>
              </w:rPr>
            </w:pPr>
          </w:p>
        </w:tc>
        <w:tc>
          <w:tcPr>
            <w:tcW w:w="1177" w:type="dxa"/>
            <w:noWrap w:val="0"/>
            <w:vAlign w:val="center"/>
          </w:tcPr>
          <w:p>
            <w:r>
              <w:rPr>
                <w:color w:val="000000"/>
              </w:rPr>
              <w:t>售后服务承诺（</w:t>
            </w:r>
            <w:r>
              <w:rPr>
                <w:rFonts w:hint="eastAsia"/>
                <w:color w:val="000000"/>
              </w:rPr>
              <w:t>6</w:t>
            </w:r>
            <w:r>
              <w:rPr>
                <w:color w:val="000000"/>
              </w:rPr>
              <w:t>分）</w:t>
            </w:r>
          </w:p>
          <w:p>
            <w:pPr>
              <w:spacing w:line="276" w:lineRule="auto"/>
              <w:jc w:val="center"/>
              <w:rPr>
                <w:bCs/>
                <w:szCs w:val="21"/>
              </w:rPr>
            </w:pPr>
          </w:p>
        </w:tc>
        <w:tc>
          <w:tcPr>
            <w:tcW w:w="6095" w:type="dxa"/>
            <w:gridSpan w:val="2"/>
            <w:noWrap w:val="0"/>
            <w:vAlign w:val="center"/>
          </w:tcPr>
          <w:p>
            <w:pPr>
              <w:spacing w:line="273" w:lineRule="auto"/>
            </w:pPr>
            <w:r>
              <w:t>投标人应有足够的资金保障，确保连续施工、确保总工期不变的承诺0-2分；</w:t>
            </w:r>
          </w:p>
          <w:p>
            <w:pPr>
              <w:spacing w:line="273" w:lineRule="auto"/>
            </w:pPr>
            <w:r>
              <w:t>质量保修期承诺及措施0-</w:t>
            </w:r>
            <w:r>
              <w:rPr>
                <w:rFonts w:hint="eastAsia"/>
              </w:rPr>
              <w:t>2</w:t>
            </w:r>
            <w:r>
              <w:t>分；</w:t>
            </w:r>
          </w:p>
          <w:p>
            <w:r>
              <w:t>质保期外的服务承诺及措施0-</w:t>
            </w:r>
            <w:r>
              <w:rPr>
                <w:rFonts w:hint="eastAsia"/>
              </w:rPr>
              <w:t>2</w:t>
            </w:r>
            <w:r>
              <w:t>分。</w:t>
            </w:r>
          </w:p>
        </w:tc>
      </w:tr>
    </w:tbl>
    <w:p>
      <w:pPr>
        <w:pStyle w:val="4"/>
        <w:shd w:val="clear" w:color="auto" w:fill="FFFFFF"/>
        <w:spacing w:before="0" w:beforeAutospacing="0" w:after="0" w:afterAutospacing="0" w:line="420" w:lineRule="atLeast"/>
        <w:ind w:firstLine="660" w:firstLineChars="300"/>
        <w:rPr>
          <w:rFonts w:hint="default" w:asciiTheme="minorEastAsia" w:hAnsiTheme="minorEastAsia" w:eastAsiaTheme="minorEastAsia" w:cstheme="minorEastAsia"/>
          <w:kern w:val="0"/>
          <w:sz w:val="22"/>
          <w:szCs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A045D"/>
    <w:rsid w:val="04DE7178"/>
    <w:rsid w:val="06A478F1"/>
    <w:rsid w:val="06A82E6A"/>
    <w:rsid w:val="07862EE3"/>
    <w:rsid w:val="0A864FB4"/>
    <w:rsid w:val="0B6C131A"/>
    <w:rsid w:val="0CC74670"/>
    <w:rsid w:val="0D864B58"/>
    <w:rsid w:val="0FB1794E"/>
    <w:rsid w:val="10C14DC7"/>
    <w:rsid w:val="11FB791D"/>
    <w:rsid w:val="14FA553D"/>
    <w:rsid w:val="180261C0"/>
    <w:rsid w:val="1AEA04A0"/>
    <w:rsid w:val="24D42A80"/>
    <w:rsid w:val="281E4247"/>
    <w:rsid w:val="293C33FB"/>
    <w:rsid w:val="299B21F6"/>
    <w:rsid w:val="2B0A407D"/>
    <w:rsid w:val="2C9E6A55"/>
    <w:rsid w:val="2FBA1380"/>
    <w:rsid w:val="357173AA"/>
    <w:rsid w:val="39A75FC1"/>
    <w:rsid w:val="3C3E3313"/>
    <w:rsid w:val="3D40028E"/>
    <w:rsid w:val="3DBB4472"/>
    <w:rsid w:val="3ED561E5"/>
    <w:rsid w:val="4221512A"/>
    <w:rsid w:val="43B55A00"/>
    <w:rsid w:val="48073C09"/>
    <w:rsid w:val="48947EED"/>
    <w:rsid w:val="4CB3196B"/>
    <w:rsid w:val="52836BA0"/>
    <w:rsid w:val="567E4E43"/>
    <w:rsid w:val="58ED0555"/>
    <w:rsid w:val="59BC3102"/>
    <w:rsid w:val="5BCC5F66"/>
    <w:rsid w:val="5C6F1B89"/>
    <w:rsid w:val="62E2397B"/>
    <w:rsid w:val="63723C94"/>
    <w:rsid w:val="64283FE9"/>
    <w:rsid w:val="655047A1"/>
    <w:rsid w:val="6B296020"/>
    <w:rsid w:val="6C851B57"/>
    <w:rsid w:val="6CD855B3"/>
    <w:rsid w:val="6E860901"/>
    <w:rsid w:val="6EE721BE"/>
    <w:rsid w:val="6FE565B4"/>
    <w:rsid w:val="717D29BF"/>
    <w:rsid w:val="73D5148F"/>
    <w:rsid w:val="73FB70BF"/>
    <w:rsid w:val="767E49B3"/>
    <w:rsid w:val="7A0A5A19"/>
    <w:rsid w:val="7ED43DCD"/>
    <w:rsid w:val="7F7B5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9"/>
    <w:pPr>
      <w:keepNext/>
      <w:keepLines/>
      <w:spacing w:before="260" w:after="260" w:line="415"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Normal (Web)"/>
    <w:basedOn w:val="1"/>
    <w:qFormat/>
    <w:uiPriority w:val="99"/>
    <w:pPr>
      <w:widowControl/>
      <w:spacing w:before="100" w:beforeAutospacing="1" w:after="100" w:afterAutospacing="1" w:line="320" w:lineRule="atLeast"/>
      <w:jc w:val="left"/>
    </w:pPr>
    <w:rPr>
      <w:rFonts w:ascii="宋体" w:hAnsi="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aussi</cp:lastModifiedBy>
  <dcterms:modified xsi:type="dcterms:W3CDTF">2019-04-12T00:56:04Z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