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3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平顶山焦庄水厂供配水工程竣工决算服务招标项目(二次）</w:t>
      </w:r>
    </w:p>
    <w:p>
      <w:pPr>
        <w:keepNext w:val="0"/>
        <w:keepLines w:val="0"/>
        <w:pageBreakBefore w:val="0"/>
        <w:kinsoku/>
        <w:wordWrap/>
        <w:overflowPunct/>
        <w:topLinePunct w:val="0"/>
        <w:bidi w:val="0"/>
        <w:spacing w:line="53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招标公告</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1.招标条件</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本招标项目</w:t>
      </w:r>
      <w:r>
        <w:rPr>
          <w:rFonts w:hint="eastAsia" w:ascii="仿宋" w:hAnsi="仿宋" w:eastAsia="仿宋" w:cs="仿宋"/>
          <w:bCs/>
          <w:sz w:val="24"/>
          <w:szCs w:val="24"/>
        </w:rPr>
        <w:t>平顶山焦庄水厂供配水工程竣工决算服务招标项目</w:t>
      </w:r>
      <w:r>
        <w:rPr>
          <w:rFonts w:hint="eastAsia" w:ascii="仿宋" w:hAnsi="仿宋" w:eastAsia="仿宋" w:cs="仿宋"/>
          <w:sz w:val="24"/>
          <w:szCs w:val="24"/>
        </w:rPr>
        <w:t>，招标人为平顶山市自来水有限公司焦庄水厂基建处，</w:t>
      </w:r>
      <w:r>
        <w:rPr>
          <w:rFonts w:hint="eastAsia" w:ascii="仿宋" w:hAnsi="仿宋" w:eastAsia="仿宋" w:cs="仿宋"/>
          <w:bCs/>
          <w:sz w:val="24"/>
          <w:szCs w:val="24"/>
        </w:rPr>
        <w:t>招标代理机构为国信招标集团股份有限公司</w:t>
      </w:r>
      <w:r>
        <w:rPr>
          <w:rFonts w:hint="eastAsia" w:ascii="仿宋" w:hAnsi="仿宋" w:eastAsia="仿宋" w:cs="仿宋"/>
          <w:sz w:val="24"/>
          <w:szCs w:val="24"/>
        </w:rPr>
        <w:t>，项目已具备招标条件，现对该项目进行国内公开招标。</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2.项目概况与招标范围</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2.1 项目名称：</w:t>
      </w:r>
      <w:r>
        <w:rPr>
          <w:rFonts w:hint="eastAsia" w:ascii="仿宋" w:hAnsi="仿宋" w:eastAsia="仿宋" w:cs="仿宋"/>
          <w:bCs/>
          <w:sz w:val="24"/>
          <w:szCs w:val="24"/>
          <w:lang w:eastAsia="zh-CN"/>
        </w:rPr>
        <w:t>平顶山焦庄水厂供配水工程竣工决算服务招标项目(二次）</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2.2 项目编号：GXTC-A-</w:t>
      </w:r>
      <w:r>
        <w:rPr>
          <w:rFonts w:hint="eastAsia" w:ascii="仿宋" w:hAnsi="仿宋" w:eastAsia="仿宋" w:cs="仿宋"/>
          <w:sz w:val="24"/>
          <w:szCs w:val="24"/>
          <w:lang w:eastAsia="zh-CN"/>
        </w:rPr>
        <w:t>1953047</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 项目地点：河南省平顶山市新城区。</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 招标范围：</w:t>
      </w:r>
      <w:r>
        <w:rPr>
          <w:rFonts w:hint="eastAsia" w:ascii="仿宋" w:hAnsi="仿宋" w:eastAsia="仿宋" w:cs="仿宋"/>
          <w:bCs/>
          <w:sz w:val="24"/>
          <w:szCs w:val="24"/>
        </w:rPr>
        <w:t>平顶山焦庄水厂供配水工程概算约2.6亿元，本次招标范围为：平顶山焦庄水厂供配水工程全项目（含10万吨水厂及配套管网、军铁顶管、供电线路等）竣工决算审核；</w:t>
      </w:r>
      <w:r>
        <w:rPr>
          <w:rFonts w:hint="eastAsia" w:ascii="仿宋" w:hAnsi="仿宋" w:eastAsia="仿宋" w:cs="仿宋"/>
          <w:sz w:val="24"/>
          <w:szCs w:val="24"/>
        </w:rPr>
        <w:t xml:space="preserve">          </w:t>
      </w:r>
    </w:p>
    <w:p>
      <w:pPr>
        <w:keepNext w:val="0"/>
        <w:keepLines w:val="0"/>
        <w:pageBreakBefore w:val="0"/>
        <w:widowControl/>
        <w:kinsoku/>
        <w:wordWrap/>
        <w:overflowPunct/>
        <w:topLinePunct w:val="0"/>
        <w:bidi w:val="0"/>
        <w:spacing w:line="530" w:lineRule="exact"/>
        <w:ind w:firstLine="480" w:firstLineChars="200"/>
        <w:jc w:val="left"/>
        <w:textAlignment w:val="auto"/>
        <w:rPr>
          <w:rFonts w:hint="eastAsia" w:ascii="仿宋" w:hAnsi="仿宋" w:eastAsia="仿宋" w:cs="仿宋"/>
          <w:bCs/>
          <w:sz w:val="24"/>
          <w:szCs w:val="24"/>
        </w:rPr>
      </w:pPr>
      <w:r>
        <w:rPr>
          <w:rFonts w:hint="eastAsia" w:ascii="仿宋" w:hAnsi="仿宋" w:eastAsia="仿宋" w:cs="仿宋"/>
          <w:bCs/>
          <w:sz w:val="24"/>
          <w:szCs w:val="24"/>
        </w:rPr>
        <w:t xml:space="preserve">2.5 咨询服务费预算金额：55万元。    </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3.投标人资格要求</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bookmarkStart w:id="0" w:name="_Toc352330876"/>
      <w:bookmarkStart w:id="1" w:name="_Toc21532"/>
      <w:bookmarkStart w:id="2" w:name="_Toc466899479"/>
      <w:bookmarkStart w:id="3" w:name="_Toc15864"/>
      <w:r>
        <w:rPr>
          <w:rFonts w:hint="eastAsia" w:ascii="仿宋" w:hAnsi="仿宋" w:eastAsia="仿宋" w:cs="仿宋"/>
          <w:sz w:val="24"/>
          <w:szCs w:val="24"/>
        </w:rPr>
        <w:t>3.1 投标人具有独立法人资格，具有有效的企业法人营业执照；</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 具有建设行政主管部门颁发的工程造价咨询甲级资质；</w:t>
      </w:r>
      <w:bookmarkEnd w:id="0"/>
      <w:bookmarkEnd w:id="1"/>
      <w:bookmarkEnd w:id="2"/>
      <w:bookmarkEnd w:id="3"/>
      <w:bookmarkStart w:id="4" w:name="_Toc9497"/>
      <w:bookmarkStart w:id="5" w:name="_Toc31229"/>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bookmarkStart w:id="6" w:name="_Toc466899480"/>
      <w:r>
        <w:rPr>
          <w:rFonts w:hint="eastAsia" w:ascii="仿宋" w:hAnsi="仿宋" w:eastAsia="仿宋" w:cs="仿宋"/>
          <w:sz w:val="24"/>
          <w:szCs w:val="24"/>
        </w:rPr>
        <w:t xml:space="preserve">3.3 </w:t>
      </w:r>
      <w:bookmarkEnd w:id="4"/>
      <w:bookmarkEnd w:id="5"/>
      <w:bookmarkEnd w:id="6"/>
      <w:r>
        <w:rPr>
          <w:rFonts w:hint="eastAsia" w:ascii="仿宋" w:hAnsi="仿宋" w:eastAsia="仿宋" w:cs="仿宋"/>
          <w:sz w:val="24"/>
          <w:szCs w:val="24"/>
        </w:rPr>
        <w:t>投标人自2016年1月1日以来至少承担过1项</w:t>
      </w:r>
      <w:bookmarkStart w:id="7" w:name="_GoBack"/>
      <w:bookmarkEnd w:id="7"/>
      <w:r>
        <w:rPr>
          <w:rFonts w:hint="eastAsia" w:ascii="仿宋" w:hAnsi="仿宋" w:eastAsia="仿宋" w:cs="仿宋"/>
          <w:sz w:val="24"/>
          <w:szCs w:val="24"/>
        </w:rPr>
        <w:t>净水厂或污水处理厂造价咨询业绩（业绩时间以合同签订日期为准）；须提供造价咨询业绩合同及对应项目的造价成果文件。</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3.4 项目组成人员（含项目负责人）必须包含土建、安装专业，须具有国家注册造价工程师证书，其中项目负责人须同时具有高级职称证书，具有10年及以上造价工作经验（以造价工程师证书注册时间为准），高级职称证书应附政府职称网络查询截图；</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3.5项目组成人员（含项目负责人）在投标及合同执行过程中不得更换，如发生人员更换，招标人有权解除合同</w:t>
      </w:r>
      <w:r>
        <w:rPr>
          <w:rFonts w:hint="eastAsia" w:ascii="仿宋" w:hAnsi="仿宋" w:eastAsia="仿宋" w:cs="仿宋"/>
          <w:bCs/>
          <w:sz w:val="24"/>
          <w:szCs w:val="24"/>
        </w:rPr>
        <w:t>（须提供不更换承诺书，格式自定）</w:t>
      </w:r>
      <w:r>
        <w:rPr>
          <w:rFonts w:hint="eastAsia" w:ascii="仿宋" w:hAnsi="仿宋" w:eastAsia="仿宋" w:cs="仿宋"/>
          <w:sz w:val="24"/>
          <w:szCs w:val="24"/>
        </w:rPr>
        <w:t>；</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3.6拟派项目组成人员（含项目负责人）及法人授权委托人须为本单位专职人员，须提供投标单位与其签订的劳动合同及</w:t>
      </w:r>
      <w:r>
        <w:rPr>
          <w:rFonts w:hint="eastAsia" w:ascii="仿宋" w:hAnsi="仿宋" w:eastAsia="仿宋" w:cs="仿宋"/>
          <w:sz w:val="24"/>
          <w:szCs w:val="24"/>
          <w:lang w:eastAsia="zh-CN"/>
        </w:rPr>
        <w:t>2018年12月至2019年5月</w:t>
      </w:r>
      <w:r>
        <w:rPr>
          <w:rFonts w:hint="eastAsia" w:ascii="仿宋" w:hAnsi="仿宋" w:eastAsia="仿宋" w:cs="仿宋"/>
          <w:sz w:val="24"/>
          <w:szCs w:val="24"/>
        </w:rPr>
        <w:t>的投标单位为其缴纳的社保证明；</w:t>
      </w:r>
    </w:p>
    <w:p>
      <w:pPr>
        <w:keepNext w:val="0"/>
        <w:keepLines w:val="0"/>
        <w:pageBreakBefore w:val="0"/>
        <w:widowControl/>
        <w:kinsoku/>
        <w:wordWrap/>
        <w:overflowPunct/>
        <w:topLinePunct w:val="0"/>
        <w:bidi w:val="0"/>
        <w:snapToGrid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bCs/>
          <w:kern w:val="0"/>
          <w:sz w:val="24"/>
          <w:szCs w:val="24"/>
        </w:rPr>
        <w:t>以上社保要求具备：提供加盖投标单位电子印章的网上查询页或加盖社保部门公章的社保证明原件扫描件。</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3.7投标人需提供“信用中国”网站的“失信被执行人”和“重大税收违法案件当事人名单”、“中国政府采购”网站的“政府采购严重违法失信行为记录名单”查询结果页面截图，不得有不良记录（执行财库【2016】125号文）；（查询时间应在招标公告发布之后）；</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3.8</w:t>
      </w:r>
      <w:r>
        <w:rPr>
          <w:rFonts w:hint="eastAsia" w:ascii="仿宋" w:hAnsi="仿宋" w:eastAsia="仿宋" w:cs="仿宋"/>
          <w:bCs/>
          <w:sz w:val="24"/>
          <w:szCs w:val="24"/>
        </w:rPr>
        <w:t>需提供</w:t>
      </w:r>
      <w:r>
        <w:rPr>
          <w:rFonts w:hint="eastAsia" w:ascii="仿宋" w:hAnsi="仿宋" w:eastAsia="仿宋" w:cs="仿宋"/>
          <w:sz w:val="24"/>
          <w:szCs w:val="24"/>
        </w:rPr>
        <w:t>近三年度（2016年、2017年、2018年）经会计师事务所或审计机构审计的审计报告及报表，如报名单位为新成立企业，提供自注册年度后经审计的审计报告及报表；</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3.9投标人须提供“中国裁判文书网”( http://wenshu.court.gov.cn/)网站中针对投标单位、法定代表人和拟派项目负责人自2016年1月1日至今的行贿情况查询结果（提供</w:t>
      </w:r>
      <w:r>
        <w:rPr>
          <w:rFonts w:hint="eastAsia" w:ascii="仿宋" w:hAnsi="仿宋" w:eastAsia="仿宋" w:cs="仿宋"/>
          <w:bCs/>
          <w:sz w:val="24"/>
          <w:szCs w:val="24"/>
        </w:rPr>
        <w:t>加盖投标单位电子印章的网页截图</w:t>
      </w:r>
      <w:r>
        <w:rPr>
          <w:rFonts w:hint="eastAsia" w:ascii="仿宋" w:hAnsi="仿宋" w:eastAsia="仿宋" w:cs="仿宋"/>
          <w:sz w:val="24"/>
          <w:szCs w:val="24"/>
        </w:rPr>
        <w:t>）；</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查询指南：进入首页-点击高级搜索-打开案由-选择刑事案由-贪污贿赂-查询个人选择行贿、企业选择单位行贿。文书类型选全部，裁判日期选定为2016年1月1日至今。</w:t>
      </w:r>
    </w:p>
    <w:p>
      <w:pPr>
        <w:keepNext w:val="0"/>
        <w:keepLines w:val="0"/>
        <w:pageBreakBefore w:val="0"/>
        <w:kinsoku/>
        <w:wordWrap/>
        <w:overflowPunct/>
        <w:topLinePunct w:val="0"/>
        <w:bidi w:val="0"/>
        <w:spacing w:line="53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3.10 投标人应保证以上资料的真实性，如发现弄虚作假情况，取消其投标资格；（须提供承诺书，格式自定）</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3.11本项目招标不接受联合体投标。</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4、获取招标文件的时间期限、地点、方式及招标文件售价</w:t>
      </w:r>
    </w:p>
    <w:p>
      <w:pPr>
        <w:keepNext w:val="0"/>
        <w:keepLines w:val="0"/>
        <w:pageBreakBefore w:val="0"/>
        <w:kinsoku/>
        <w:wordWrap/>
        <w:overflowPunct/>
        <w:topLinePunct w:val="0"/>
        <w:bidi w:val="0"/>
        <w:spacing w:line="530" w:lineRule="exact"/>
        <w:ind w:firstLine="480" w:firstLineChars="200"/>
        <w:textAlignment w:val="auto"/>
        <w:rPr>
          <w:rFonts w:hint="eastAsia"/>
          <w:sz w:val="24"/>
          <w:szCs w:val="24"/>
        </w:rPr>
      </w:pPr>
      <w:r>
        <w:rPr>
          <w:rFonts w:hint="eastAsia" w:ascii="仿宋" w:hAnsi="仿宋" w:eastAsia="仿宋" w:cs="仿宋"/>
          <w:sz w:val="24"/>
          <w:szCs w:val="24"/>
        </w:rPr>
        <w:t>4.1报名时间：</w:t>
      </w:r>
      <w:r>
        <w:rPr>
          <w:rFonts w:hint="eastAsia" w:ascii="仿宋" w:hAnsi="仿宋" w:eastAsia="仿宋" w:cs="仿宋"/>
          <w:color w:val="auto"/>
          <w:sz w:val="24"/>
          <w:szCs w:val="24"/>
        </w:rPr>
        <w:t>2019年6月17日至2019年6月21日</w:t>
      </w:r>
      <w:r>
        <w:rPr>
          <w:rFonts w:hint="eastAsia" w:ascii="仿宋" w:hAnsi="仿宋" w:eastAsia="仿宋" w:cs="仿宋"/>
          <w:sz w:val="24"/>
          <w:szCs w:val="24"/>
        </w:rPr>
        <w:t>。</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报名方法：本项目只接受网上报名，不接受其它形式报名。潜在投标人报名需凭CA数字证书通过平顶山市公共资源交易中心网（网址：http://www.pdsggzy.com/）“投标人登录”入口进入交易系统进行报名。具体操作请查看以下链接：</w:t>
      </w:r>
    </w:p>
    <w:p>
      <w:pPr>
        <w:keepNext w:val="0"/>
        <w:keepLines w:val="0"/>
        <w:pageBreakBefore w:val="0"/>
        <w:kinsoku/>
        <w:wordWrap/>
        <w:overflowPunct/>
        <w:topLinePunct w:val="0"/>
        <w:bidi w:val="0"/>
        <w:spacing w:line="530" w:lineRule="exact"/>
        <w:textAlignment w:val="auto"/>
        <w:rPr>
          <w:rFonts w:hint="eastAsia" w:ascii="仿宋" w:hAnsi="仿宋" w:eastAsia="仿宋" w:cs="仿宋"/>
          <w:sz w:val="24"/>
          <w:szCs w:val="24"/>
        </w:rPr>
      </w:pPr>
      <w:r>
        <w:rPr>
          <w:rFonts w:hint="eastAsia" w:ascii="仿宋" w:hAnsi="仿宋" w:eastAsia="仿宋" w:cs="仿宋"/>
          <w:sz w:val="24"/>
          <w:szCs w:val="24"/>
        </w:rPr>
        <w:t>链接地址：http://www.pdsggzy.com/fwzn/11020.jhtml</w:t>
      </w:r>
    </w:p>
    <w:p>
      <w:pPr>
        <w:keepNext w:val="0"/>
        <w:keepLines w:val="0"/>
        <w:pageBreakBefore w:val="0"/>
        <w:kinsoku/>
        <w:wordWrap/>
        <w:overflowPunct/>
        <w:topLinePunct w:val="0"/>
        <w:bidi w:val="0"/>
        <w:spacing w:line="530" w:lineRule="exact"/>
        <w:textAlignment w:val="auto"/>
        <w:rPr>
          <w:rFonts w:hint="eastAsia" w:ascii="仿宋" w:hAnsi="仿宋" w:eastAsia="仿宋" w:cs="仿宋"/>
          <w:sz w:val="24"/>
          <w:szCs w:val="24"/>
        </w:rPr>
      </w:pPr>
      <w:r>
        <w:rPr>
          <w:rFonts w:hint="eastAsia" w:ascii="仿宋" w:hAnsi="仿宋" w:eastAsia="仿宋" w:cs="仿宋"/>
          <w:sz w:val="24"/>
          <w:szCs w:val="24"/>
        </w:rPr>
        <w:t>办理CA证书：</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"http://www.pdsggzy.com/tzgg/10814.jhtml"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http://www.pdsggzy.com/tzgg/10814.jhtml</w:t>
      </w:r>
      <w:r>
        <w:rPr>
          <w:rFonts w:hint="eastAsia" w:ascii="仿宋" w:hAnsi="仿宋" w:eastAsia="仿宋" w:cs="仿宋"/>
          <w:sz w:val="24"/>
          <w:szCs w:val="24"/>
        </w:rPr>
        <w:fldChar w:fldCharType="end"/>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4.3招标文件的获取</w:t>
      </w:r>
    </w:p>
    <w:p>
      <w:pPr>
        <w:keepNext w:val="0"/>
        <w:keepLines w:val="0"/>
        <w:pageBreakBefore w:val="0"/>
        <w:numPr>
          <w:ilvl w:val="0"/>
          <w:numId w:val="1"/>
        </w:numPr>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招标文件出售时间：</w:t>
      </w:r>
      <w:r>
        <w:rPr>
          <w:rFonts w:hint="eastAsia" w:ascii="仿宋" w:hAnsi="仿宋" w:eastAsia="仿宋" w:cs="仿宋"/>
          <w:color w:val="auto"/>
          <w:sz w:val="24"/>
          <w:szCs w:val="24"/>
        </w:rPr>
        <w:t>2019年6月17日至2019年6月21日</w:t>
      </w:r>
      <w:r>
        <w:rPr>
          <w:rFonts w:hint="eastAsia" w:ascii="仿宋" w:hAnsi="仿宋" w:eastAsia="仿宋" w:cs="仿宋"/>
          <w:sz w:val="24"/>
          <w:szCs w:val="24"/>
        </w:rPr>
        <w:t>。</w:t>
      </w:r>
    </w:p>
    <w:p>
      <w:pPr>
        <w:keepNext w:val="0"/>
        <w:keepLines w:val="0"/>
        <w:pageBreakBefore w:val="0"/>
        <w:numPr>
          <w:ilvl w:val="0"/>
          <w:numId w:val="1"/>
        </w:numPr>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招标文件下载时间：</w:t>
      </w:r>
      <w:r>
        <w:rPr>
          <w:rFonts w:hint="eastAsia" w:ascii="仿宋" w:hAnsi="仿宋" w:eastAsia="仿宋" w:cs="仿宋"/>
          <w:color w:val="auto"/>
          <w:sz w:val="24"/>
          <w:szCs w:val="24"/>
        </w:rPr>
        <w:t>2019年6月17日至2019年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日</w:t>
      </w:r>
      <w:r>
        <w:rPr>
          <w:rFonts w:hint="eastAsia" w:ascii="仿宋" w:hAnsi="仿宋" w:eastAsia="仿宋" w:cs="仿宋"/>
          <w:sz w:val="24"/>
          <w:szCs w:val="24"/>
        </w:rPr>
        <w:t>（下载截止时间为递交投标文件截止时间前一日24：00）。</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（3）招标文件售价人民币800元，售后不退。</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（4）缴费方式：转账或电汇支付招标文件费到指定账户。</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支付账户名称必须和投标人名称一致且已在平顶山市公共资源交易投标人（投标人）库中录入的账户（基本户或一般户均可，不支持结算卡支付）</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（5）汇入账户和帐号：</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收款单位全称：平顶山市公共资源交易中心</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账 号：6013301012010093076</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开户银行：平顶山银行行政中心支行</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潜在投标人网上报名、招标文件费转账成功后，须在平顶山市公共资源电子化交易系统中，将招标文件费成功绑定至所投项目和标段，之后方可下载招标文件，纸质招标文件不再出售。具体操作请查看以下链接：</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链接地址：http://www.pdsggzy.com/fwzn/11597.jhtml</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注：考虑到人为操作和跨行转账时间延误等因素，招标文件费绑定工作的截止时间为开始报名起至报名截止时间后两天，请投标人尽早进行招标文件费绑定工作。</w:t>
      </w:r>
    </w:p>
    <w:p>
      <w:pPr>
        <w:keepNext w:val="0"/>
        <w:keepLines w:val="0"/>
        <w:pageBreakBefore w:val="0"/>
        <w:kinsoku/>
        <w:wordWrap/>
        <w:overflowPunct/>
        <w:topLinePunct w:val="0"/>
        <w:bidi w:val="0"/>
        <w:spacing w:line="530" w:lineRule="exact"/>
        <w:textAlignment w:val="auto"/>
        <w:rPr>
          <w:rFonts w:hint="eastAsia" w:ascii="仿宋" w:hAnsi="仿宋" w:eastAsia="仿宋" w:cs="仿宋"/>
          <w:sz w:val="24"/>
          <w:szCs w:val="24"/>
        </w:rPr>
      </w:pPr>
      <w:r>
        <w:rPr>
          <w:rFonts w:hint="eastAsia" w:ascii="仿宋" w:hAnsi="仿宋" w:eastAsia="仿宋" w:cs="仿宋"/>
          <w:b/>
          <w:bCs/>
          <w:sz w:val="24"/>
          <w:szCs w:val="24"/>
        </w:rPr>
        <w:t>5、其他事项</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5.2招标文件费收取，交费绑定后才能下载招标文件</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5.3投标人少交保证金属无效缴纳。</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5.4规定投标保证金到账截止时间为开标前一日24点，节假日除外（超时到账视为未交保证金，取消报名资格）。</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5.5废标项目重新招标时，必须按修改后的招标文件重新缴纳保证金，原缴纳保证金及时退还。</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6、资格审查方式:资格后审</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本项目为全流程电子化交易项目，请认真阅读招标文件，并注意以下事项。</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7、投标文件的制作与提交：</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7.1.投标人应按招标文件规定编制、提交电子投标文件,同时，投标人应提供与已上传的电子投标文件一致的pdf版电子投标文档（U盘单独密封）。 </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7.2.本项目投标人不用再提供纸质投标文件。</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7.3.电子文件下载、制作、提交期间和开标（电子投标文件的解密）环节，投标人须使用CA数字证书（证书须在有效期内）。</w:t>
      </w:r>
    </w:p>
    <w:p>
      <w:pPr>
        <w:keepNext w:val="0"/>
        <w:keepLines w:val="0"/>
        <w:pageBreakBefore w:val="0"/>
        <w:kinsoku/>
        <w:wordWrap/>
        <w:overflowPunct/>
        <w:topLinePunct w:val="0"/>
        <w:bidi w:val="0"/>
        <w:spacing w:line="53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7.4 电子投标文件的制作</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7.4.1 投标人登录《全国公共资源交易平台(河南省▪平顶山市)》公共资源交易系统（http://221.176.192.166:8080/ggzy/）下载“平顶山投标文件制作系统”，按招标文件要求制作电子投标文件。电子投标文件的制作，参考《全国公共资源交易平台(河南省</w:t>
      </w:r>
      <w:r>
        <w:rPr>
          <w:rFonts w:ascii="仿宋" w:hAnsi="仿宋" w:eastAsia="仿宋" w:cs="仿宋"/>
          <w:sz w:val="24"/>
          <w:szCs w:val="24"/>
        </w:rPr>
        <w:t>▪</w:t>
      </w:r>
      <w:r>
        <w:rPr>
          <w:rFonts w:hint="eastAsia" w:ascii="仿宋" w:hAnsi="仿宋" w:eastAsia="仿宋" w:cs="仿宋"/>
          <w:sz w:val="24"/>
          <w:szCs w:val="24"/>
        </w:rPr>
        <w:t>平顶山市)》公共资源交易系统——组件下载——交易系统操作手册（投标人、投标人）。</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7.4.2 投标人对同一项目多个标段进行投标的，应分别下载所投标段的招标文件，按标段制作电子投标文件，并按招标文件要求在相应位置加盖投标人电子印章和法人电子印章。一个标段对应生成一个文件夹（xxxx项目xx标段）, 其中包含2个文件和1个文件夹。后缀名为“.file”的文件用于电子投标使用，名称为“备份”的文件夹使用电子介质存储，供开标现场备用。</w:t>
      </w:r>
    </w:p>
    <w:p>
      <w:pPr>
        <w:keepNext w:val="0"/>
        <w:keepLines w:val="0"/>
        <w:pageBreakBefore w:val="0"/>
        <w:kinsoku/>
        <w:wordWrap/>
        <w:overflowPunct/>
        <w:topLinePunct w:val="0"/>
        <w:bidi w:val="0"/>
        <w:spacing w:line="53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7.5.加密电子投标文件的提交</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7.5.1 加密电子投标文件应在招标文件规定的投标截止时间（开标时间）之前成功提交至《全国公共资源交易平台(河南省</w:t>
      </w:r>
      <w:r>
        <w:rPr>
          <w:rFonts w:ascii="仿宋" w:hAnsi="仿宋" w:eastAsia="仿宋" w:cs="仿宋"/>
          <w:sz w:val="24"/>
          <w:szCs w:val="24"/>
        </w:rPr>
        <w:t>▪</w:t>
      </w:r>
      <w:r>
        <w:rPr>
          <w:rFonts w:hint="eastAsia" w:ascii="仿宋" w:hAnsi="仿宋" w:eastAsia="仿宋" w:cs="仿宋"/>
          <w:sz w:val="24"/>
          <w:szCs w:val="24"/>
        </w:rPr>
        <w:t>平顶山市)》公共资源交易系统（http://221.176.192.166:8080/ggzy/）。投标人应充分考虑并预留技术处理和上传数据所需时间。</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7.5.2 投标人所上传的电子化投标文件，应是通过中心投标文件制作系统制作的，经过签章和加密后生成的电子版投标文件。生成的电子版投标文件包含用于投标文件上传的主文件（项目文件格式为：xxx公司_ 项目名称.file）和用于应急补救的投标文件备份文件（项目文件格式为：xxx公司_ 项目名称.bin），备份文件主要用于电子化开标出现技术问题后的补救，请投标人随身携带。</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7.5.3 投标人对同一项目多个标段进行投标的，加密电子投标文件应按标段分别提交。</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7.5.4 电子化投标文件应在投标截止时间前成功上传至平顶山市公共资源电子化交易系统。至投标截止时间止，仍未上传成功的电子化投标文件将不予接收。</w:t>
      </w:r>
    </w:p>
    <w:p>
      <w:pPr>
        <w:keepNext w:val="0"/>
        <w:keepLines w:val="0"/>
        <w:pageBreakBefore w:val="0"/>
        <w:kinsoku/>
        <w:wordWrap/>
        <w:overflowPunct/>
        <w:topLinePunct w:val="0"/>
        <w:bidi w:val="0"/>
        <w:spacing w:line="53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zh-CN"/>
        </w:rPr>
        <w:t>注：如按照电子化投标操作教材制作完成的电子化投标文件无法上传的，投标人应在投标截止时间前尽早的联系中心技术人员，以便有充分的时间进行处理。投标人应充分考虑到处理技术问题和上传数据等工作所需的时间问题，投标文件未在投标截止时间前成功上传的，其投标文件不予接收。</w:t>
      </w:r>
    </w:p>
    <w:p>
      <w:pPr>
        <w:keepNext w:val="0"/>
        <w:keepLines w:val="0"/>
        <w:pageBreakBefore w:val="0"/>
        <w:kinsoku/>
        <w:wordWrap/>
        <w:overflowPunct/>
        <w:topLinePunct w:val="0"/>
        <w:bidi w:val="0"/>
        <w:spacing w:line="53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8、开标有关信息</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8.1 开标时间：</w:t>
      </w:r>
      <w:r>
        <w:rPr>
          <w:rFonts w:hint="eastAsia" w:ascii="仿宋" w:hAnsi="仿宋" w:eastAsia="仿宋" w:cs="仿宋"/>
          <w:color w:val="auto"/>
          <w:sz w:val="24"/>
          <w:szCs w:val="24"/>
        </w:rPr>
        <w:t>2019年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日上午</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时 00 分</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8.2 开标地点：平顶山市公共资源交易中心（平顶山市行政综合办公大楼7楼）</w:t>
      </w:r>
    </w:p>
    <w:p>
      <w:pPr>
        <w:keepNext w:val="0"/>
        <w:keepLines w:val="0"/>
        <w:pageBreakBefore w:val="0"/>
        <w:kinsoku/>
        <w:wordWrap/>
        <w:overflowPunct/>
        <w:topLinePunct w:val="0"/>
        <w:bidi w:val="0"/>
        <w:spacing w:line="530" w:lineRule="exact"/>
        <w:textAlignment w:val="auto"/>
        <w:rPr>
          <w:rFonts w:hint="eastAsia" w:ascii="仿宋" w:hAnsi="仿宋" w:eastAsia="仿宋" w:cs="仿宋"/>
          <w:sz w:val="24"/>
          <w:szCs w:val="24"/>
        </w:rPr>
      </w:pPr>
      <w:r>
        <w:rPr>
          <w:rFonts w:hint="eastAsia" w:ascii="仿宋" w:hAnsi="仿宋" w:eastAsia="仿宋" w:cs="仿宋"/>
          <w:b/>
          <w:bCs/>
          <w:sz w:val="24"/>
          <w:szCs w:val="24"/>
        </w:rPr>
        <w:t>9、发布公告的媒介</w:t>
      </w:r>
    </w:p>
    <w:p>
      <w:pPr>
        <w:keepNext w:val="0"/>
        <w:keepLines w:val="0"/>
        <w:pageBreakBefore w:val="0"/>
        <w:kinsoku/>
        <w:wordWrap/>
        <w:overflowPunct/>
        <w:topLinePunct w:val="0"/>
        <w:bidi w:val="0"/>
        <w:spacing w:line="530" w:lineRule="exact"/>
        <w:ind w:firstLine="480" w:firstLineChars="200"/>
        <w:textAlignment w:val="auto"/>
        <w:rPr>
          <w:rFonts w:hint="eastAsia" w:ascii="仿宋" w:hAnsi="仿宋" w:eastAsia="仿宋" w:cs="仿宋"/>
          <w:b/>
          <w:bCs/>
          <w:sz w:val="24"/>
          <w:szCs w:val="24"/>
        </w:rPr>
      </w:pPr>
      <w:r>
        <w:rPr>
          <w:rFonts w:hint="eastAsia" w:ascii="仿宋" w:hAnsi="仿宋" w:eastAsia="仿宋" w:cs="仿宋"/>
          <w:sz w:val="24"/>
          <w:szCs w:val="24"/>
        </w:rPr>
        <w:t>本次招标公告同时在</w:t>
      </w:r>
      <w:r>
        <w:rPr>
          <w:rFonts w:hint="eastAsia" w:ascii="仿宋" w:hAnsi="仿宋" w:eastAsia="仿宋" w:cs="仿宋"/>
          <w:bCs/>
          <w:kern w:val="0"/>
          <w:sz w:val="24"/>
          <w:szCs w:val="24"/>
        </w:rPr>
        <w:t>《中国招标投标公共服务平台》、《河南招标采购综合网》、《河南省公共资源交易公共服务平台》、《河南省电子招标投标公共服务平台》、《全国公共资源交易平台（河南·平顶山）》</w:t>
      </w:r>
      <w:r>
        <w:rPr>
          <w:rFonts w:hint="eastAsia" w:ascii="仿宋" w:hAnsi="仿宋" w:eastAsia="仿宋" w:cs="仿宋"/>
          <w:sz w:val="24"/>
          <w:szCs w:val="24"/>
        </w:rPr>
        <w:t xml:space="preserve">、《平顶山市住房和城乡建设局》上发布。 </w:t>
      </w:r>
    </w:p>
    <w:p>
      <w:pPr>
        <w:keepNext w:val="0"/>
        <w:keepLines w:val="0"/>
        <w:pageBreakBefore w:val="0"/>
        <w:kinsoku/>
        <w:wordWrap/>
        <w:overflowPunct/>
        <w:topLinePunct w:val="0"/>
        <w:bidi w:val="0"/>
        <w:spacing w:line="530" w:lineRule="exact"/>
        <w:textAlignment w:val="auto"/>
        <w:rPr>
          <w:rFonts w:hint="eastAsia" w:ascii="仿宋" w:hAnsi="仿宋" w:eastAsia="仿宋" w:cs="仿宋"/>
          <w:sz w:val="24"/>
          <w:szCs w:val="24"/>
        </w:rPr>
      </w:pPr>
      <w:r>
        <w:rPr>
          <w:rFonts w:hint="eastAsia" w:ascii="仿宋" w:hAnsi="仿宋" w:eastAsia="仿宋" w:cs="仿宋"/>
          <w:b/>
          <w:bCs/>
          <w:sz w:val="24"/>
          <w:szCs w:val="24"/>
        </w:rPr>
        <w:t>10、联系方式</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招 标 人：平顶山市自来水有限公司焦庄水厂基建处</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地    址：</w:t>
      </w:r>
      <w:r>
        <w:rPr>
          <w:rFonts w:hint="eastAsia" w:ascii="仿宋" w:hAnsi="仿宋" w:eastAsia="仿宋" w:cs="仿宋"/>
          <w:sz w:val="24"/>
          <w:szCs w:val="24"/>
          <w:shd w:val="clear" w:color="auto" w:fill="FFFFFF"/>
        </w:rPr>
        <w:t>焦庄水厂项目部</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联 系 人：赵先生</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ascii="仿宋" w:hAnsi="仿宋" w:eastAsia="仿宋" w:cs="仿宋"/>
          <w:kern w:val="0"/>
          <w:sz w:val="24"/>
          <w:szCs w:val="24"/>
        </w:rPr>
      </w:pPr>
      <w:r>
        <w:rPr>
          <w:rFonts w:hint="eastAsia" w:ascii="仿宋" w:hAnsi="仿宋" w:eastAsia="仿宋" w:cs="仿宋"/>
          <w:kern w:val="0"/>
          <w:sz w:val="24"/>
          <w:szCs w:val="24"/>
        </w:rPr>
        <w:t>电    话：</w:t>
      </w:r>
      <w:r>
        <w:rPr>
          <w:rFonts w:hint="eastAsia" w:ascii="仿宋" w:hAnsi="仿宋" w:eastAsia="仿宋" w:cs="仿宋"/>
          <w:sz w:val="24"/>
          <w:szCs w:val="24"/>
          <w:shd w:val="clear" w:color="auto" w:fill="FFFFFF"/>
        </w:rPr>
        <w:t>15638678442</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招标代理机构：国信招标集团股份有限公司</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地    址：河南省平顶山市南环路76号</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联 系 人：杨彪  张晓华</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电    话：0375-4995888  4991888</w:t>
      </w:r>
    </w:p>
    <w:p>
      <w:pPr>
        <w:keepNext w:val="0"/>
        <w:keepLines w:val="0"/>
        <w:pageBreakBefore w:val="0"/>
        <w:tabs>
          <w:tab w:val="left" w:pos="3480"/>
        </w:tabs>
        <w:kinsoku/>
        <w:wordWrap/>
        <w:overflowPunct/>
        <w:topLinePunct w:val="0"/>
        <w:autoSpaceDE w:val="0"/>
        <w:autoSpaceDN w:val="0"/>
        <w:bidi w:val="0"/>
        <w:adjustRightInd w:val="0"/>
        <w:spacing w:line="53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邮    箱：</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"mailto:guoxinzhaobiao126@126.com" </w:instrText>
      </w:r>
      <w:r>
        <w:rPr>
          <w:rFonts w:hint="eastAsia" w:ascii="仿宋" w:hAnsi="仿宋" w:eastAsia="仿宋" w:cs="仿宋"/>
          <w:kern w:val="0"/>
          <w:sz w:val="24"/>
          <w:szCs w:val="24"/>
        </w:rPr>
        <w:fldChar w:fldCharType="separate"/>
      </w:r>
      <w:r>
        <w:rPr>
          <w:rStyle w:val="4"/>
          <w:rFonts w:hint="eastAsia" w:ascii="仿宋" w:hAnsi="仿宋" w:eastAsia="仿宋" w:cs="仿宋"/>
          <w:color w:val="auto"/>
          <w:kern w:val="0"/>
          <w:sz w:val="24"/>
          <w:szCs w:val="24"/>
        </w:rPr>
        <w:t>guoxinzhaobiao126@126.com</w:t>
      </w:r>
      <w:r>
        <w:rPr>
          <w:rFonts w:hint="eastAsia" w:ascii="仿宋" w:hAnsi="仿宋" w:eastAsia="仿宋" w:cs="仿宋"/>
          <w:kern w:val="0"/>
          <w:sz w:val="24"/>
          <w:szCs w:val="24"/>
        </w:rPr>
        <w:fldChar w:fldCharType="end"/>
      </w:r>
    </w:p>
    <w:p>
      <w:pPr>
        <w:keepNext w:val="0"/>
        <w:keepLines w:val="0"/>
        <w:pageBreakBefore w:val="0"/>
        <w:kinsoku/>
        <w:wordWrap/>
        <w:overflowPunct/>
        <w:topLinePunct w:val="0"/>
        <w:bidi w:val="0"/>
        <w:spacing w:line="530" w:lineRule="exact"/>
        <w:textAlignment w:val="auto"/>
        <w:rPr>
          <w:sz w:val="24"/>
          <w:szCs w:val="24"/>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A1157"/>
    <w:multiLevelType w:val="singleLevel"/>
    <w:tmpl w:val="76DA115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55535"/>
    <w:rsid w:val="28255535"/>
    <w:rsid w:val="302738A1"/>
    <w:rsid w:val="33590749"/>
    <w:rsid w:val="4EA8433D"/>
    <w:rsid w:val="6E61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ind w:left="105" w:firstLine="690"/>
    </w:pPr>
    <w:rPr>
      <w:sz w:val="32"/>
    </w:rPr>
  </w:style>
  <w:style w:type="character" w:styleId="4">
    <w:name w:val="Hyperlink"/>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2019-06-13T07:03:00Z</dcterms:created>
  <dc:creator>张晓华</dc:creator>
  <cp:lastModifiedBy>国信招标集团股份有限公司:袁炳玉</cp:lastModifiedBy>
  <dcterms:modified xsi:type="dcterms:W3CDTF">2019-06-14T02:12:24Z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